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840" w:rsidRPr="001D3710" w:rsidRDefault="00075840" w:rsidP="00075840">
      <w:pPr>
        <w:tabs>
          <w:tab w:val="left" w:pos="3180"/>
        </w:tabs>
        <w:jc w:val="center"/>
        <w:rPr>
          <w:lang w:val="en-CA"/>
        </w:rPr>
      </w:pPr>
    </w:p>
    <w:p w:rsidR="00075840" w:rsidRPr="001D3710" w:rsidRDefault="00075840" w:rsidP="00075840">
      <w:pPr>
        <w:tabs>
          <w:tab w:val="left" w:pos="3180"/>
        </w:tabs>
        <w:jc w:val="center"/>
        <w:rPr>
          <w:lang w:val="en-CA"/>
        </w:rPr>
      </w:pPr>
    </w:p>
    <w:p w:rsidR="00075840" w:rsidRPr="001D3710" w:rsidRDefault="00075840" w:rsidP="00075840">
      <w:pPr>
        <w:tabs>
          <w:tab w:val="left" w:pos="3180"/>
        </w:tabs>
        <w:jc w:val="center"/>
        <w:rPr>
          <w:lang w:val="en-CA"/>
        </w:rPr>
      </w:pPr>
    </w:p>
    <w:p w:rsidR="00075840" w:rsidRPr="001D3710" w:rsidRDefault="00075840" w:rsidP="00075840">
      <w:pPr>
        <w:tabs>
          <w:tab w:val="left" w:pos="3180"/>
        </w:tabs>
        <w:jc w:val="center"/>
        <w:rPr>
          <w:lang w:val="en-CA"/>
        </w:rPr>
      </w:pPr>
    </w:p>
    <w:p w:rsidR="00075840" w:rsidRPr="001D3710" w:rsidRDefault="00075840" w:rsidP="00075840">
      <w:pPr>
        <w:tabs>
          <w:tab w:val="left" w:pos="3180"/>
        </w:tabs>
        <w:jc w:val="center"/>
        <w:rPr>
          <w:lang w:val="en-CA"/>
        </w:rPr>
      </w:pPr>
    </w:p>
    <w:p w:rsidR="00075840" w:rsidRPr="001D3710" w:rsidRDefault="00075840" w:rsidP="00075840">
      <w:pPr>
        <w:tabs>
          <w:tab w:val="left" w:pos="3180"/>
        </w:tabs>
        <w:jc w:val="center"/>
        <w:rPr>
          <w:lang w:val="en-CA"/>
        </w:rPr>
      </w:pPr>
    </w:p>
    <w:p w:rsidR="00075840" w:rsidRPr="001D3710" w:rsidRDefault="00075840" w:rsidP="00075840">
      <w:pPr>
        <w:tabs>
          <w:tab w:val="left" w:pos="3180"/>
        </w:tabs>
        <w:jc w:val="center"/>
        <w:rPr>
          <w:lang w:val="en-CA"/>
        </w:rPr>
      </w:pPr>
    </w:p>
    <w:p w:rsidR="00075840" w:rsidRPr="00A72525" w:rsidRDefault="00075840" w:rsidP="00075840">
      <w:pPr>
        <w:tabs>
          <w:tab w:val="left" w:pos="432"/>
        </w:tabs>
        <w:autoSpaceDE w:val="0"/>
        <w:autoSpaceDN w:val="0"/>
        <w:adjustRightInd w:val="0"/>
        <w:spacing w:before="0" w:after="160" w:line="300" w:lineRule="auto"/>
        <w:jc w:val="center"/>
        <w:rPr>
          <w:rFonts w:ascii="Calibri" w:eastAsia="Times New Roman" w:hAnsi="Calibri" w:cs="Times New Roman"/>
          <w:b/>
          <w:bCs/>
          <w:color w:val="3C3C3B"/>
          <w:sz w:val="28"/>
          <w:szCs w:val="28"/>
          <w:lang w:val="en-CA" w:eastAsia="en-US"/>
        </w:rPr>
      </w:pPr>
      <w:r w:rsidRPr="00A72525">
        <w:rPr>
          <w:rFonts w:ascii="Calibri" w:eastAsia="Times New Roman" w:hAnsi="Calibri" w:cs="Times New Roman"/>
          <w:b/>
          <w:bCs/>
          <w:color w:val="3C3C3B"/>
          <w:sz w:val="28"/>
          <w:szCs w:val="28"/>
          <w:lang w:val="en-CA" w:eastAsia="en-US"/>
        </w:rPr>
        <w:t>Minto Apartment REIT</w:t>
      </w:r>
    </w:p>
    <w:p w:rsidR="00075840" w:rsidRPr="00A72525" w:rsidRDefault="00075840" w:rsidP="00075840">
      <w:pPr>
        <w:tabs>
          <w:tab w:val="left" w:pos="432"/>
        </w:tabs>
        <w:autoSpaceDE w:val="0"/>
        <w:autoSpaceDN w:val="0"/>
        <w:adjustRightInd w:val="0"/>
        <w:spacing w:before="0" w:after="160" w:line="300" w:lineRule="auto"/>
        <w:jc w:val="center"/>
        <w:rPr>
          <w:rFonts w:ascii="Calibri" w:eastAsia="Times New Roman" w:hAnsi="Calibri" w:cs="Times New Roman"/>
          <w:color w:val="3C3C3B"/>
          <w:sz w:val="28"/>
          <w:szCs w:val="28"/>
          <w:lang w:val="en-CA" w:eastAsia="en-US"/>
        </w:rPr>
      </w:pPr>
      <w:r w:rsidRPr="00A72525">
        <w:rPr>
          <w:rFonts w:ascii="Calibri" w:eastAsia="Times New Roman" w:hAnsi="Calibri" w:cs="Times New Roman"/>
          <w:b/>
          <w:bCs/>
          <w:color w:val="3C3C3B"/>
          <w:sz w:val="28"/>
          <w:szCs w:val="28"/>
          <w:lang w:val="en-CA" w:eastAsia="en-US"/>
        </w:rPr>
        <w:t>202</w:t>
      </w:r>
      <w:r>
        <w:rPr>
          <w:rFonts w:ascii="Calibri" w:eastAsia="Times New Roman" w:hAnsi="Calibri" w:cs="Times New Roman"/>
          <w:b/>
          <w:bCs/>
          <w:color w:val="3C3C3B"/>
          <w:sz w:val="28"/>
          <w:szCs w:val="28"/>
          <w:lang w:val="en-CA" w:eastAsia="en-US"/>
        </w:rPr>
        <w:t>3</w:t>
      </w:r>
      <w:r w:rsidRPr="00A72525">
        <w:rPr>
          <w:rFonts w:ascii="Calibri" w:eastAsia="Times New Roman" w:hAnsi="Calibri" w:cs="Times New Roman"/>
          <w:b/>
          <w:bCs/>
          <w:color w:val="3C3C3B"/>
          <w:sz w:val="28"/>
          <w:szCs w:val="28"/>
          <w:lang w:val="en-CA" w:eastAsia="en-US"/>
        </w:rPr>
        <w:t xml:space="preserve"> </w:t>
      </w:r>
      <w:r>
        <w:rPr>
          <w:rFonts w:ascii="Calibri" w:eastAsia="Times New Roman" w:hAnsi="Calibri" w:cs="Times New Roman"/>
          <w:b/>
          <w:bCs/>
          <w:color w:val="3C3C3B"/>
          <w:sz w:val="28"/>
          <w:szCs w:val="28"/>
          <w:lang w:val="en-CA" w:eastAsia="en-US"/>
        </w:rPr>
        <w:t>Third</w:t>
      </w:r>
      <w:r w:rsidRPr="00A72525">
        <w:rPr>
          <w:rFonts w:ascii="Calibri" w:eastAsia="Times New Roman" w:hAnsi="Calibri" w:cs="Times New Roman"/>
          <w:b/>
          <w:bCs/>
          <w:color w:val="3C3C3B"/>
          <w:sz w:val="28"/>
          <w:szCs w:val="28"/>
          <w:lang w:val="en-CA" w:eastAsia="en-US"/>
        </w:rPr>
        <w:t xml:space="preserve"> Quarter Financial Results Conference Call</w:t>
      </w:r>
    </w:p>
    <w:p w:rsidR="00075840" w:rsidRPr="001D3710" w:rsidRDefault="00075840" w:rsidP="00075840">
      <w:pPr>
        <w:pStyle w:val="Title"/>
        <w:rPr>
          <w:lang w:val="en-CA"/>
        </w:rPr>
      </w:pPr>
      <w:r>
        <w:rPr>
          <w:lang w:val="en-CA"/>
        </w:rPr>
        <w:t>November 8, 2023 — 10</w:t>
      </w:r>
      <w:r w:rsidRPr="001D3710">
        <w:rPr>
          <w:lang w:val="en-CA"/>
        </w:rPr>
        <w:t>:00 a.m. E.T.</w:t>
      </w:r>
    </w:p>
    <w:p w:rsidR="00075840" w:rsidRPr="001D3710" w:rsidRDefault="00075840" w:rsidP="00075840">
      <w:pPr>
        <w:pStyle w:val="Title"/>
        <w:rPr>
          <w:lang w:val="en-CA"/>
        </w:rPr>
      </w:pPr>
      <w:r w:rsidRPr="001D3710">
        <w:rPr>
          <w:lang w:val="en-CA"/>
        </w:rPr>
        <w:t xml:space="preserve">Length: </w:t>
      </w:r>
      <w:r>
        <w:rPr>
          <w:lang w:val="en-CA"/>
        </w:rPr>
        <w:t>45</w:t>
      </w:r>
      <w:r w:rsidRPr="001D3710">
        <w:rPr>
          <w:lang w:val="en-CA"/>
        </w:rPr>
        <w:t xml:space="preserve"> minutes</w:t>
      </w:r>
    </w:p>
    <w:p w:rsidR="00075840" w:rsidRPr="001D3710" w:rsidRDefault="00075840" w:rsidP="00075840">
      <w:pPr>
        <w:jc w:val="center"/>
        <w:rPr>
          <w:lang w:val="en-CA"/>
        </w:rPr>
      </w:pPr>
    </w:p>
    <w:p w:rsidR="00075840" w:rsidRPr="001D3710" w:rsidRDefault="00075840" w:rsidP="00075840">
      <w:pPr>
        <w:jc w:val="center"/>
        <w:rPr>
          <w:lang w:val="en-CA"/>
        </w:rPr>
      </w:pPr>
      <w:r w:rsidRPr="001D3710">
        <w:rPr>
          <w:lang w:val="en-CA"/>
        </w:rPr>
        <w:br w:type="page"/>
      </w:r>
    </w:p>
    <w:p w:rsidR="00075840" w:rsidRPr="001D3710" w:rsidRDefault="00075840" w:rsidP="00075840">
      <w:pPr>
        <w:pStyle w:val="Heading2"/>
        <w:rPr>
          <w:lang w:val="en-CA"/>
        </w:rPr>
      </w:pPr>
      <w:r w:rsidRPr="001D3710">
        <w:rPr>
          <w:lang w:val="en-CA"/>
        </w:rPr>
        <w:lastRenderedPageBreak/>
        <w:t>Corporate participants</w:t>
      </w:r>
    </w:p>
    <w:p w:rsidR="00075840" w:rsidRPr="00A72525" w:rsidRDefault="00075840" w:rsidP="00075840">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A72525">
        <w:rPr>
          <w:rFonts w:ascii="Calibri" w:eastAsia="Times New Roman" w:hAnsi="Calibri" w:cs="Myriad-CnSemibold"/>
          <w:b/>
          <w:bCs/>
          <w:color w:val="333333"/>
          <w:lang w:val="en-CA" w:eastAsia="en-US"/>
        </w:rPr>
        <w:t>Jonathan Li</w:t>
      </w:r>
    </w:p>
    <w:p w:rsidR="00075840" w:rsidRPr="00A72525" w:rsidRDefault="00075840" w:rsidP="00075840">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A72525">
        <w:rPr>
          <w:rFonts w:ascii="Calibri" w:eastAsia="Times New Roman" w:hAnsi="Calibri" w:cs="Myriad-CnSemibold"/>
          <w:i/>
          <w:iCs/>
          <w:color w:val="333333"/>
          <w:lang w:val="en-CA" w:eastAsia="en-US"/>
        </w:rPr>
        <w:t xml:space="preserve">Minto Apartment REIT — </w:t>
      </w:r>
      <w:r>
        <w:rPr>
          <w:rFonts w:ascii="Calibri" w:eastAsia="Times New Roman" w:hAnsi="Calibri" w:cs="Myriad-CnSemibold"/>
          <w:i/>
          <w:iCs/>
          <w:color w:val="333333"/>
          <w:lang w:val="en-CA" w:eastAsia="en-US"/>
        </w:rPr>
        <w:t xml:space="preserve">President &amp; </w:t>
      </w:r>
      <w:r w:rsidRPr="00A72525">
        <w:rPr>
          <w:rFonts w:ascii="Calibri" w:eastAsia="Times New Roman" w:hAnsi="Calibri" w:cs="Myriad-CnSemibold"/>
          <w:i/>
          <w:iCs/>
          <w:color w:val="333333"/>
          <w:lang w:val="en-CA" w:eastAsia="en-US"/>
        </w:rPr>
        <w:t xml:space="preserve">Chief Executive Officer </w:t>
      </w:r>
    </w:p>
    <w:p w:rsidR="00075840" w:rsidRPr="00A72525" w:rsidRDefault="00075840" w:rsidP="00075840">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p>
    <w:p w:rsidR="00075840" w:rsidRPr="00A72525" w:rsidRDefault="00075840" w:rsidP="00075840">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Pr>
          <w:rFonts w:ascii="Calibri" w:eastAsia="Times New Roman" w:hAnsi="Calibri" w:cs="Myriad-CnSemibold"/>
          <w:b/>
          <w:bCs/>
          <w:color w:val="333333"/>
          <w:lang w:val="en-CA" w:eastAsia="en-US"/>
        </w:rPr>
        <w:t>Eddie Fu</w:t>
      </w:r>
    </w:p>
    <w:p w:rsidR="00075840" w:rsidRPr="00A72525" w:rsidRDefault="00075840" w:rsidP="00075840">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i/>
          <w:iCs/>
          <w:color w:val="333333"/>
          <w:lang w:val="en-CA" w:eastAsia="en-US"/>
        </w:rPr>
      </w:pPr>
      <w:r w:rsidRPr="00A72525">
        <w:rPr>
          <w:rFonts w:ascii="Calibri" w:eastAsia="Times New Roman" w:hAnsi="Calibri" w:cs="Myriad-CnSemibold"/>
          <w:i/>
          <w:iCs/>
          <w:color w:val="333333"/>
          <w:lang w:val="en-CA" w:eastAsia="en-US"/>
        </w:rPr>
        <w:t>Minto Apartment REIT — Chief Financial Officer</w:t>
      </w:r>
    </w:p>
    <w:p w:rsidR="00075840" w:rsidRPr="00A72525" w:rsidRDefault="00075840" w:rsidP="00075840">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C3C3B"/>
          <w:lang w:val="en-CA" w:eastAsia="en-US"/>
        </w:rPr>
      </w:pPr>
    </w:p>
    <w:p w:rsidR="00075840" w:rsidRPr="00E57C49" w:rsidRDefault="00075840" w:rsidP="00075840">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b/>
          <w:bCs/>
          <w:color w:val="333333"/>
          <w:lang w:val="en-CA" w:eastAsia="en-US"/>
        </w:rPr>
      </w:pPr>
      <w:r w:rsidRPr="00E57C49">
        <w:rPr>
          <w:rFonts w:ascii="Calibri" w:eastAsia="Times New Roman" w:hAnsi="Calibri" w:cs="Myriad-CnSemibold"/>
          <w:b/>
          <w:bCs/>
          <w:color w:val="333333"/>
          <w:lang w:val="en-CA" w:eastAsia="en-US"/>
        </w:rPr>
        <w:t>Paul Baron</w:t>
      </w:r>
    </w:p>
    <w:p w:rsidR="00075840" w:rsidRPr="00A72525" w:rsidRDefault="00075840" w:rsidP="00075840">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i/>
          <w:iCs/>
          <w:color w:val="333333"/>
          <w:lang w:val="en-CA" w:eastAsia="en-US"/>
        </w:rPr>
      </w:pPr>
      <w:r w:rsidRPr="00A72525">
        <w:rPr>
          <w:rFonts w:ascii="Calibri" w:eastAsia="Times New Roman" w:hAnsi="Calibri" w:cs="Myriad-CnSemibold"/>
          <w:i/>
          <w:iCs/>
          <w:color w:val="333333"/>
          <w:lang w:val="en-CA" w:eastAsia="en-US"/>
        </w:rPr>
        <w:t xml:space="preserve">Minto Apartment REIT — </w:t>
      </w:r>
      <w:r>
        <w:rPr>
          <w:rFonts w:ascii="Calibri" w:eastAsia="Times New Roman" w:hAnsi="Calibri" w:cs="Myriad-CnSemibold"/>
          <w:i/>
          <w:iCs/>
          <w:color w:val="333333"/>
          <w:lang w:val="en-CA" w:eastAsia="en-US"/>
        </w:rPr>
        <w:t>Senior Vice President, Operations</w:t>
      </w:r>
    </w:p>
    <w:p w:rsidR="00075840" w:rsidRPr="001D3710" w:rsidRDefault="00075840" w:rsidP="00075840">
      <w:pPr>
        <w:pStyle w:val="Participants"/>
        <w:rPr>
          <w:lang w:val="en-CA"/>
        </w:rPr>
      </w:pPr>
    </w:p>
    <w:p w:rsidR="00075840" w:rsidRPr="001D3710" w:rsidRDefault="00075840" w:rsidP="00075840">
      <w:pPr>
        <w:pStyle w:val="Heading2"/>
        <w:rPr>
          <w:lang w:val="en-CA"/>
        </w:rPr>
      </w:pPr>
    </w:p>
    <w:p w:rsidR="00075840" w:rsidRPr="001D3710" w:rsidRDefault="00075840" w:rsidP="00075840">
      <w:pPr>
        <w:pStyle w:val="Heading2"/>
        <w:rPr>
          <w:lang w:val="en-CA"/>
        </w:rPr>
      </w:pPr>
      <w:r w:rsidRPr="001D3710">
        <w:rPr>
          <w:lang w:val="en-CA"/>
        </w:rPr>
        <w:t>Conference Call Participants</w:t>
      </w:r>
    </w:p>
    <w:p w:rsidR="00075840" w:rsidRPr="00A72525" w:rsidRDefault="00075840" w:rsidP="00075840">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A72525">
        <w:rPr>
          <w:rFonts w:ascii="Calibri" w:eastAsia="Times New Roman" w:hAnsi="Calibri" w:cs="Myriad-CnSemibold"/>
          <w:b/>
          <w:bCs/>
          <w:color w:val="333333"/>
          <w:lang w:val="en-CA" w:eastAsia="en-US"/>
        </w:rPr>
        <w:t>Jonathan Kelcher</w:t>
      </w:r>
    </w:p>
    <w:p w:rsidR="00075840" w:rsidRPr="00A72525" w:rsidRDefault="00075840" w:rsidP="00075840">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A72525">
        <w:rPr>
          <w:rFonts w:ascii="Calibri" w:eastAsia="Times New Roman" w:hAnsi="Calibri" w:cs="Myriad-CnSemibold"/>
          <w:i/>
          <w:iCs/>
          <w:color w:val="333333"/>
          <w:lang w:val="en-CA" w:eastAsia="en-US"/>
        </w:rPr>
        <w:t xml:space="preserve">TD </w:t>
      </w:r>
      <w:r>
        <w:rPr>
          <w:rFonts w:ascii="Calibri" w:eastAsia="Times New Roman" w:hAnsi="Calibri" w:cs="Myriad-CnSemibold"/>
          <w:i/>
          <w:iCs/>
          <w:color w:val="333333"/>
          <w:lang w:val="en-CA" w:eastAsia="en-US"/>
        </w:rPr>
        <w:t>Cowen</w:t>
      </w:r>
      <w:r w:rsidRPr="00A72525">
        <w:rPr>
          <w:rFonts w:ascii="Calibri" w:eastAsia="Times New Roman" w:hAnsi="Calibri" w:cs="Myriad-CnSemibold"/>
          <w:i/>
          <w:iCs/>
          <w:color w:val="333333"/>
          <w:lang w:val="en-CA" w:eastAsia="en-US"/>
        </w:rPr>
        <w:t xml:space="preserve"> — Analyst</w:t>
      </w:r>
    </w:p>
    <w:p w:rsidR="00075840" w:rsidRPr="001D3710" w:rsidRDefault="00075840" w:rsidP="00075840">
      <w:pPr>
        <w:pStyle w:val="Participants"/>
        <w:rPr>
          <w:color w:val="333333" w:themeColor="text2"/>
          <w:lang w:val="en-CA"/>
        </w:rPr>
      </w:pPr>
    </w:p>
    <w:p w:rsidR="00075840" w:rsidRPr="00172911" w:rsidRDefault="00075840" w:rsidP="00075840">
      <w:pPr>
        <w:pStyle w:val="Participants"/>
        <w:rPr>
          <w:color w:val="333333" w:themeColor="text2"/>
          <w:lang w:val="en-CA"/>
        </w:rPr>
      </w:pPr>
      <w:r w:rsidRPr="00172911">
        <w:rPr>
          <w:rStyle w:val="Strong"/>
          <w:color w:val="333333" w:themeColor="text2"/>
          <w:lang w:val="en-CA"/>
        </w:rPr>
        <w:t>Mike Markidis</w:t>
      </w:r>
    </w:p>
    <w:p w:rsidR="00075840" w:rsidRPr="00172911" w:rsidRDefault="00075840" w:rsidP="00075840">
      <w:pPr>
        <w:pStyle w:val="Participants"/>
        <w:rPr>
          <w:color w:val="333333" w:themeColor="text2"/>
          <w:lang w:val="en-CA"/>
        </w:rPr>
      </w:pPr>
      <w:r w:rsidRPr="00172911">
        <w:rPr>
          <w:rStyle w:val="Emphasis"/>
          <w:color w:val="333333" w:themeColor="text2"/>
          <w:lang w:val="en-CA"/>
        </w:rPr>
        <w:t>BMO Capital Markets — Analyst</w:t>
      </w:r>
    </w:p>
    <w:p w:rsidR="00075840" w:rsidRDefault="00075840" w:rsidP="00075840">
      <w:pPr>
        <w:pStyle w:val="Participants"/>
        <w:rPr>
          <w:rStyle w:val="Strong"/>
          <w:color w:val="333333" w:themeColor="text2"/>
          <w:lang w:val="en-CA"/>
        </w:rPr>
      </w:pPr>
    </w:p>
    <w:p w:rsidR="00075840" w:rsidRPr="00172911" w:rsidRDefault="00075840" w:rsidP="00075840">
      <w:pPr>
        <w:pStyle w:val="Participants"/>
        <w:rPr>
          <w:color w:val="333333" w:themeColor="text2"/>
          <w:lang w:val="en-CA"/>
        </w:rPr>
      </w:pPr>
      <w:r w:rsidRPr="00172911">
        <w:rPr>
          <w:rStyle w:val="Strong"/>
          <w:color w:val="333333" w:themeColor="text2"/>
          <w:lang w:val="en-CA"/>
        </w:rPr>
        <w:t>Kyle Stanley</w:t>
      </w:r>
    </w:p>
    <w:p w:rsidR="00075840" w:rsidRPr="00172911" w:rsidRDefault="00075840" w:rsidP="00075840">
      <w:pPr>
        <w:pStyle w:val="Participants"/>
        <w:rPr>
          <w:color w:val="333333" w:themeColor="text2"/>
          <w:lang w:val="en-CA"/>
        </w:rPr>
      </w:pPr>
      <w:r w:rsidRPr="00172911">
        <w:rPr>
          <w:rStyle w:val="Emphasis"/>
          <w:color w:val="333333" w:themeColor="text2"/>
          <w:lang w:val="en-CA"/>
        </w:rPr>
        <w:t>Desjardins Capital Markets — Analyst</w:t>
      </w:r>
    </w:p>
    <w:p w:rsidR="00075840" w:rsidRPr="001D3710" w:rsidRDefault="00075840" w:rsidP="00075840">
      <w:pPr>
        <w:pStyle w:val="Participants"/>
        <w:rPr>
          <w:color w:val="333333" w:themeColor="text2"/>
          <w:lang w:val="en-CA"/>
        </w:rPr>
      </w:pPr>
    </w:p>
    <w:p w:rsidR="00075840" w:rsidRDefault="00075840" w:rsidP="00075840">
      <w:pPr>
        <w:pStyle w:val="Participants"/>
        <w:rPr>
          <w:color w:val="333333" w:themeColor="text2"/>
          <w:lang w:val="en-CA"/>
        </w:rPr>
      </w:pPr>
      <w:r>
        <w:rPr>
          <w:rStyle w:val="Strong"/>
          <w:color w:val="333333" w:themeColor="text2"/>
          <w:lang w:val="en-CA"/>
        </w:rPr>
        <w:t>Gaurav Mathur</w:t>
      </w:r>
    </w:p>
    <w:p w:rsidR="00075840" w:rsidRDefault="00075840" w:rsidP="00075840">
      <w:pPr>
        <w:pStyle w:val="Participants"/>
        <w:rPr>
          <w:color w:val="333333" w:themeColor="text2"/>
          <w:lang w:val="en-CA"/>
        </w:rPr>
      </w:pPr>
      <w:r>
        <w:rPr>
          <w:rStyle w:val="Emphasis"/>
          <w:color w:val="333333" w:themeColor="text2"/>
          <w:lang w:val="en-CA"/>
        </w:rPr>
        <w:t>Laurentian Bank Securities — Analyst</w:t>
      </w:r>
    </w:p>
    <w:p w:rsidR="00075840" w:rsidRPr="001D3710" w:rsidRDefault="00075840" w:rsidP="00075840">
      <w:pPr>
        <w:pStyle w:val="Participants"/>
        <w:rPr>
          <w:color w:val="333333" w:themeColor="text2"/>
          <w:lang w:val="en-CA"/>
        </w:rPr>
      </w:pPr>
    </w:p>
    <w:p w:rsidR="00075840" w:rsidRPr="00172911" w:rsidRDefault="00075840" w:rsidP="00075840">
      <w:pPr>
        <w:pStyle w:val="Participants"/>
        <w:rPr>
          <w:color w:val="333333" w:themeColor="text2"/>
          <w:lang w:val="en-CA"/>
        </w:rPr>
      </w:pPr>
      <w:r w:rsidRPr="00172911">
        <w:rPr>
          <w:rStyle w:val="Strong"/>
          <w:color w:val="333333" w:themeColor="text2"/>
          <w:lang w:val="en-CA"/>
        </w:rPr>
        <w:t>Jimmy Shan</w:t>
      </w:r>
    </w:p>
    <w:p w:rsidR="00075840" w:rsidRPr="00172911" w:rsidRDefault="00075840" w:rsidP="00075840">
      <w:pPr>
        <w:pStyle w:val="Participants"/>
        <w:rPr>
          <w:color w:val="333333" w:themeColor="text2"/>
          <w:lang w:val="en-CA"/>
        </w:rPr>
      </w:pPr>
      <w:r w:rsidRPr="00172911">
        <w:rPr>
          <w:rStyle w:val="Emphasis"/>
          <w:color w:val="333333" w:themeColor="text2"/>
          <w:lang w:val="en-CA"/>
        </w:rPr>
        <w:t>RBC Capital Markets — Analyst</w:t>
      </w:r>
    </w:p>
    <w:p w:rsidR="00075840" w:rsidRPr="00172911" w:rsidRDefault="00075840" w:rsidP="00075840">
      <w:pPr>
        <w:pStyle w:val="Participants"/>
        <w:rPr>
          <w:lang w:val="en-CA"/>
        </w:rPr>
      </w:pPr>
    </w:p>
    <w:p w:rsidR="00075840" w:rsidRPr="00172911" w:rsidRDefault="00075840" w:rsidP="00075840">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172911">
        <w:rPr>
          <w:rFonts w:ascii="Calibri" w:eastAsia="Times New Roman" w:hAnsi="Calibri" w:cs="Myriad-CnSemibold"/>
          <w:b/>
          <w:bCs/>
          <w:color w:val="333333"/>
          <w:lang w:val="en-CA" w:eastAsia="en-US"/>
        </w:rPr>
        <w:t>Matt Kornack</w:t>
      </w:r>
    </w:p>
    <w:p w:rsidR="00075840" w:rsidRPr="00172911" w:rsidRDefault="00075840" w:rsidP="00075840">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172911">
        <w:rPr>
          <w:rFonts w:ascii="Calibri" w:eastAsia="Times New Roman" w:hAnsi="Calibri" w:cs="Myriad-CnSemibold"/>
          <w:i/>
          <w:iCs/>
          <w:color w:val="333333"/>
          <w:lang w:val="en-CA" w:eastAsia="en-US"/>
        </w:rPr>
        <w:t>National Bank Financial — Analyst</w:t>
      </w:r>
    </w:p>
    <w:p w:rsidR="00075840" w:rsidRDefault="00075840" w:rsidP="00075840">
      <w:pPr>
        <w:pStyle w:val="Participants"/>
        <w:rPr>
          <w:lang w:val="en-CA"/>
        </w:rPr>
      </w:pPr>
    </w:p>
    <w:p w:rsidR="00075840" w:rsidRDefault="00075840" w:rsidP="00075840">
      <w:pPr>
        <w:pStyle w:val="Participants"/>
        <w:rPr>
          <w:color w:val="333333" w:themeColor="text2"/>
          <w:lang w:val="en-CA"/>
        </w:rPr>
      </w:pPr>
      <w:r>
        <w:rPr>
          <w:rStyle w:val="Strong"/>
          <w:color w:val="333333" w:themeColor="text2"/>
          <w:lang w:val="en-CA"/>
        </w:rPr>
        <w:t>Mario Saric</w:t>
      </w:r>
    </w:p>
    <w:p w:rsidR="00075840" w:rsidRDefault="00075840" w:rsidP="00075840">
      <w:pPr>
        <w:pStyle w:val="Participants"/>
        <w:rPr>
          <w:color w:val="333333" w:themeColor="text2"/>
          <w:lang w:val="en-CA"/>
        </w:rPr>
      </w:pPr>
      <w:r>
        <w:rPr>
          <w:rStyle w:val="Emphasis"/>
          <w:color w:val="333333" w:themeColor="text2"/>
          <w:lang w:val="en-CA"/>
        </w:rPr>
        <w:t>Scotiabank — Analyst</w:t>
      </w:r>
    </w:p>
    <w:p w:rsidR="00075840" w:rsidRPr="001D3710" w:rsidRDefault="00075840" w:rsidP="00075840">
      <w:pPr>
        <w:pStyle w:val="Participants"/>
        <w:rPr>
          <w:lang w:val="en-CA"/>
        </w:rPr>
      </w:pPr>
    </w:p>
    <w:p w:rsidR="00075840" w:rsidRPr="001D3710" w:rsidRDefault="00075840" w:rsidP="00075840">
      <w:pPr>
        <w:pStyle w:val="Participants"/>
        <w:rPr>
          <w:lang w:val="en-CA"/>
        </w:rPr>
      </w:pPr>
    </w:p>
    <w:p w:rsidR="00075840" w:rsidRPr="001D3710" w:rsidRDefault="00075840" w:rsidP="00075840">
      <w:pPr>
        <w:tabs>
          <w:tab w:val="left" w:pos="0"/>
          <w:tab w:val="left" w:pos="432"/>
          <w:tab w:val="left" w:pos="922"/>
        </w:tabs>
        <w:autoSpaceDE w:val="0"/>
        <w:autoSpaceDN w:val="0"/>
        <w:adjustRightInd w:val="0"/>
        <w:spacing w:before="0" w:after="160" w:line="25" w:lineRule="atLeast"/>
        <w:ind w:right="360"/>
        <w:jc w:val="both"/>
        <w:rPr>
          <w:rFonts w:ascii="Calibri" w:eastAsia="Times New Roman" w:hAnsi="Calibri" w:cs="Times New Roman"/>
          <w:color w:val="3C3C3B"/>
          <w:lang w:val="en-CA" w:eastAsia="en-US"/>
        </w:rPr>
      </w:pPr>
      <w:r w:rsidRPr="001D3710">
        <w:rPr>
          <w:rFonts w:ascii="Calibri" w:eastAsia="Times New Roman" w:hAnsi="Calibri" w:cs="Myriad-CnSemibold"/>
          <w:b/>
          <w:color w:val="F2873E"/>
          <w:sz w:val="20"/>
          <w:lang w:val="en-CA" w:eastAsia="en-US"/>
        </w:rPr>
        <w:br w:type="page"/>
      </w:r>
    </w:p>
    <w:p w:rsidR="00075840" w:rsidRPr="001D3710" w:rsidRDefault="00075840" w:rsidP="00075840">
      <w:pPr>
        <w:pStyle w:val="Heading2"/>
        <w:rPr>
          <w:lang w:val="en-CA"/>
        </w:rPr>
      </w:pPr>
      <w:r w:rsidRPr="001D3710">
        <w:rPr>
          <w:lang w:val="en-CA"/>
        </w:rPr>
        <w:lastRenderedPageBreak/>
        <w:t>PRESENTATIO</w:t>
      </w:r>
      <w:bookmarkStart w:id="0" w:name="_GoBack"/>
      <w:bookmarkEnd w:id="0"/>
      <w:r w:rsidRPr="001D3710">
        <w:rPr>
          <w:lang w:val="en-CA"/>
        </w:rPr>
        <w:t>N</w:t>
      </w:r>
    </w:p>
    <w:p w:rsidR="00075840" w:rsidRDefault="00075840" w:rsidP="00075840">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75840" w:rsidRPr="00A72525" w:rsidRDefault="00075840" w:rsidP="00075840">
      <w:pPr>
        <w:spacing w:line="480" w:lineRule="auto"/>
        <w:ind w:firstLine="720"/>
        <w:jc w:val="both"/>
        <w:rPr>
          <w:rFonts w:ascii="Calibri" w:eastAsia="Arial" w:hAnsi="Calibri" w:cs="Arial"/>
          <w:color w:val="333333"/>
          <w:lang w:val="en-CA"/>
        </w:rPr>
      </w:pPr>
      <w:r w:rsidRPr="00A72525">
        <w:rPr>
          <w:rFonts w:ascii="Calibri" w:eastAsia="Arial" w:hAnsi="Calibri" w:cs="Arial"/>
          <w:color w:val="333333"/>
          <w:lang w:val="en-CA"/>
        </w:rPr>
        <w:t xml:space="preserve">Good morning. My name is </w:t>
      </w:r>
      <w:r>
        <w:rPr>
          <w:rFonts w:ascii="Calibri" w:eastAsia="Arial" w:hAnsi="Calibri" w:cs="Arial"/>
          <w:color w:val="333333"/>
          <w:lang w:val="en-CA"/>
        </w:rPr>
        <w:t>Jenny</w:t>
      </w:r>
      <w:r w:rsidRPr="00A72525">
        <w:rPr>
          <w:rFonts w:ascii="Calibri" w:eastAsia="Arial" w:hAnsi="Calibri" w:cs="Arial"/>
          <w:color w:val="333333"/>
          <w:lang w:val="en-CA"/>
        </w:rPr>
        <w:t xml:space="preserve"> and I</w:t>
      </w:r>
      <w:r>
        <w:rPr>
          <w:rFonts w:ascii="Calibri" w:eastAsia="Arial" w:hAnsi="Calibri" w:cs="Arial"/>
          <w:color w:val="333333"/>
          <w:lang w:val="en-CA"/>
        </w:rPr>
        <w:t xml:space="preserve"> wi</w:t>
      </w:r>
      <w:r w:rsidRPr="00A72525">
        <w:rPr>
          <w:rFonts w:ascii="Calibri" w:eastAsia="Arial" w:hAnsi="Calibri" w:cs="Arial"/>
          <w:color w:val="333333"/>
          <w:lang w:val="en-CA"/>
        </w:rPr>
        <w:t xml:space="preserve">ll be your conference coordinator today. At this time I would like to welcome everyone </w:t>
      </w:r>
      <w:r>
        <w:rPr>
          <w:rFonts w:ascii="Calibri" w:eastAsia="Arial" w:hAnsi="Calibri" w:cs="Arial"/>
          <w:color w:val="333333"/>
          <w:lang w:val="en-CA"/>
        </w:rPr>
        <w:t>to the Minto Apartment REIT 2023</w:t>
      </w:r>
      <w:r w:rsidRPr="00A72525">
        <w:rPr>
          <w:rFonts w:ascii="Calibri" w:eastAsia="Arial" w:hAnsi="Calibri" w:cs="Arial"/>
          <w:color w:val="333333"/>
          <w:lang w:val="en-CA"/>
        </w:rPr>
        <w:t xml:space="preserve"> </w:t>
      </w:r>
      <w:r>
        <w:rPr>
          <w:rFonts w:ascii="Calibri" w:eastAsia="Arial" w:hAnsi="Calibri" w:cs="Arial"/>
          <w:color w:val="333333"/>
          <w:lang w:val="en-CA"/>
        </w:rPr>
        <w:t>Third</w:t>
      </w:r>
      <w:r w:rsidRPr="00A72525">
        <w:rPr>
          <w:rFonts w:ascii="Calibri" w:eastAsia="Arial" w:hAnsi="Calibri" w:cs="Arial"/>
          <w:color w:val="333333"/>
          <w:lang w:val="en-CA"/>
        </w:rPr>
        <w:t xml:space="preserve"> Quarter Financial Results</w:t>
      </w:r>
      <w:r>
        <w:rPr>
          <w:rFonts w:ascii="Calibri" w:eastAsia="Arial" w:hAnsi="Calibri" w:cs="Arial"/>
          <w:color w:val="333333"/>
          <w:lang w:val="en-CA"/>
        </w:rPr>
        <w:t xml:space="preserve"> Conference Call</w:t>
      </w:r>
      <w:r w:rsidRPr="00A72525">
        <w:rPr>
          <w:rFonts w:ascii="Calibri" w:eastAsia="Arial" w:hAnsi="Calibri" w:cs="Arial"/>
          <w:color w:val="333333"/>
          <w:lang w:val="en-CA"/>
        </w:rPr>
        <w:t>. All lines have been placed on mute to prevent any background noise. After the speakers’ remarks, there will be a question-and-answer session. If you would like to ask a question during this time, simply press star then the number one on your telephone keypad. If you would like to withdraw your question, please press</w:t>
      </w:r>
      <w:r>
        <w:rPr>
          <w:rFonts w:ascii="Calibri" w:eastAsia="Arial" w:hAnsi="Calibri" w:cs="Arial"/>
          <w:color w:val="333333"/>
          <w:lang w:val="en-CA"/>
        </w:rPr>
        <w:t xml:space="preserve"> the</w:t>
      </w:r>
      <w:r w:rsidRPr="00A72525">
        <w:rPr>
          <w:rFonts w:ascii="Calibri" w:eastAsia="Arial" w:hAnsi="Calibri" w:cs="Arial"/>
          <w:color w:val="333333"/>
          <w:lang w:val="en-CA"/>
        </w:rPr>
        <w:t xml:space="preserve"> star then the number two. </w:t>
      </w:r>
    </w:p>
    <w:p w:rsidR="00075840" w:rsidRPr="00A72525" w:rsidRDefault="00075840" w:rsidP="00075840">
      <w:pPr>
        <w:spacing w:line="480" w:lineRule="auto"/>
        <w:jc w:val="both"/>
        <w:rPr>
          <w:rFonts w:ascii="Calibri" w:eastAsia="Arial" w:hAnsi="Calibri" w:cs="Arial"/>
          <w:color w:val="333333"/>
          <w:lang w:val="en-CA"/>
        </w:rPr>
      </w:pPr>
      <w:r w:rsidRPr="00A72525">
        <w:rPr>
          <w:rFonts w:ascii="Calibri" w:eastAsia="Arial" w:hAnsi="Calibri" w:cs="Arial"/>
          <w:color w:val="333333"/>
          <w:lang w:val="en-CA"/>
        </w:rPr>
        <w:tab/>
        <w:t xml:space="preserve">Before we begin, I </w:t>
      </w:r>
      <w:r>
        <w:rPr>
          <w:rFonts w:ascii="Calibri" w:eastAsia="Arial" w:hAnsi="Calibri" w:cs="Arial"/>
          <w:color w:val="333333"/>
          <w:lang w:val="en-CA"/>
        </w:rPr>
        <w:t>want</w:t>
      </w:r>
      <w:r w:rsidRPr="00A72525">
        <w:rPr>
          <w:rFonts w:ascii="Calibri" w:eastAsia="Arial" w:hAnsi="Calibri" w:cs="Arial"/>
          <w:color w:val="333333"/>
          <w:lang w:val="en-CA"/>
        </w:rPr>
        <w:t xml:space="preserve"> to remind listeners that certain statements about future events made on t</w:t>
      </w:r>
      <w:r>
        <w:rPr>
          <w:rFonts w:ascii="Calibri" w:eastAsia="Arial" w:hAnsi="Calibri" w:cs="Arial"/>
          <w:color w:val="333333"/>
          <w:lang w:val="en-CA"/>
        </w:rPr>
        <w:t xml:space="preserve">his conference call are forward </w:t>
      </w:r>
      <w:r w:rsidRPr="00A72525">
        <w:rPr>
          <w:rFonts w:ascii="Calibri" w:eastAsia="Arial" w:hAnsi="Calibri" w:cs="Arial"/>
          <w:color w:val="333333"/>
          <w:lang w:val="en-CA"/>
        </w:rPr>
        <w:t xml:space="preserve">looking in nature. Any such information is subject to risks, uncertainties, and assumptions that </w:t>
      </w:r>
      <w:r>
        <w:rPr>
          <w:rFonts w:ascii="Calibri" w:eastAsia="Arial" w:hAnsi="Calibri" w:cs="Arial"/>
          <w:color w:val="333333"/>
          <w:lang w:val="en-CA"/>
        </w:rPr>
        <w:t>could</w:t>
      </w:r>
      <w:r w:rsidRPr="00A72525">
        <w:rPr>
          <w:rFonts w:ascii="Calibri" w:eastAsia="Arial" w:hAnsi="Calibri" w:cs="Arial"/>
          <w:color w:val="333333"/>
          <w:lang w:val="en-CA"/>
        </w:rPr>
        <w:t xml:space="preserve"> cause actual results to differ materially. Please refer to the cautionary statements on forward-looking information in the REIT’s news release and MD&amp;A dated </w:t>
      </w:r>
      <w:r>
        <w:rPr>
          <w:rFonts w:ascii="Calibri" w:eastAsia="Arial" w:hAnsi="Calibri" w:cs="Arial"/>
          <w:color w:val="333333"/>
          <w:lang w:val="en-CA"/>
        </w:rPr>
        <w:t>November 7</w:t>
      </w:r>
      <w:r w:rsidRPr="00A72525">
        <w:rPr>
          <w:rFonts w:ascii="Calibri" w:eastAsia="Arial" w:hAnsi="Calibri" w:cs="Arial"/>
          <w:color w:val="333333"/>
          <w:lang w:val="en-CA"/>
        </w:rPr>
        <w:t>, 202</w:t>
      </w:r>
      <w:r>
        <w:rPr>
          <w:rFonts w:ascii="Calibri" w:eastAsia="Arial" w:hAnsi="Calibri" w:cs="Arial"/>
          <w:color w:val="333333"/>
          <w:lang w:val="en-CA"/>
        </w:rPr>
        <w:t>3</w:t>
      </w:r>
      <w:r w:rsidRPr="00A72525">
        <w:rPr>
          <w:rFonts w:ascii="Calibri" w:eastAsia="Arial" w:hAnsi="Calibri" w:cs="Arial"/>
          <w:color w:val="333333"/>
          <w:lang w:val="en-CA"/>
        </w:rPr>
        <w:t xml:space="preserve"> for more information.</w:t>
      </w:r>
    </w:p>
    <w:p w:rsidR="00075840" w:rsidRPr="00A72525" w:rsidRDefault="00075840" w:rsidP="00075840">
      <w:pPr>
        <w:spacing w:line="480" w:lineRule="auto"/>
        <w:jc w:val="both"/>
        <w:rPr>
          <w:rFonts w:ascii="Calibri" w:eastAsia="Arial" w:hAnsi="Calibri" w:cs="Arial"/>
          <w:color w:val="333333"/>
          <w:lang w:val="en-CA"/>
        </w:rPr>
      </w:pPr>
      <w:r w:rsidRPr="00A72525">
        <w:rPr>
          <w:rFonts w:ascii="Calibri" w:eastAsia="Arial" w:hAnsi="Calibri" w:cs="Arial"/>
          <w:color w:val="333333"/>
          <w:lang w:val="en-CA"/>
        </w:rPr>
        <w:tab/>
        <w:t>During the call</w:t>
      </w:r>
      <w:r>
        <w:rPr>
          <w:rFonts w:ascii="Calibri" w:eastAsia="Arial" w:hAnsi="Calibri" w:cs="Arial"/>
          <w:color w:val="333333"/>
          <w:lang w:val="en-CA"/>
        </w:rPr>
        <w:t xml:space="preserve">, </w:t>
      </w:r>
      <w:r w:rsidRPr="00A72525">
        <w:rPr>
          <w:rFonts w:ascii="Calibri" w:eastAsia="Arial" w:hAnsi="Calibri" w:cs="Arial"/>
          <w:color w:val="333333"/>
          <w:lang w:val="en-CA"/>
        </w:rPr>
        <w:t>management will also reference certain non-</w:t>
      </w:r>
      <w:r>
        <w:rPr>
          <w:rFonts w:ascii="Calibri" w:eastAsia="Arial" w:hAnsi="Calibri" w:cs="Arial"/>
          <w:color w:val="333333"/>
          <w:lang w:val="en-CA"/>
        </w:rPr>
        <w:t>IFRS</w:t>
      </w:r>
      <w:r w:rsidRPr="00A72525">
        <w:rPr>
          <w:rFonts w:ascii="Calibri" w:eastAsia="Arial" w:hAnsi="Calibri" w:cs="Arial"/>
          <w:color w:val="333333"/>
          <w:lang w:val="en-CA"/>
        </w:rPr>
        <w:t xml:space="preserve"> financial measures. Although the REIT believes these measures provide useful supplemental information about its financial performance, they are not recognized measures and do not have standardized meanings under </w:t>
      </w:r>
      <w:r>
        <w:rPr>
          <w:rFonts w:ascii="Calibri" w:eastAsia="Arial" w:hAnsi="Calibri" w:cs="Arial"/>
          <w:color w:val="333333"/>
          <w:lang w:val="en-CA"/>
        </w:rPr>
        <w:t>IFRS</w:t>
      </w:r>
      <w:r w:rsidRPr="00A72525">
        <w:rPr>
          <w:rFonts w:ascii="Calibri" w:eastAsia="Arial" w:hAnsi="Calibri" w:cs="Arial"/>
          <w:color w:val="333333"/>
          <w:lang w:val="en-CA"/>
        </w:rPr>
        <w:t>. Please see the REIT’s MD&amp;A for additional information regarding non-</w:t>
      </w:r>
      <w:r>
        <w:rPr>
          <w:rFonts w:ascii="Calibri" w:eastAsia="Arial" w:hAnsi="Calibri" w:cs="Arial"/>
          <w:color w:val="333333"/>
          <w:lang w:val="en-CA"/>
        </w:rPr>
        <w:t>IFRS</w:t>
      </w:r>
      <w:r w:rsidRPr="00A72525">
        <w:rPr>
          <w:rFonts w:ascii="Calibri" w:eastAsia="Arial" w:hAnsi="Calibri" w:cs="Arial"/>
          <w:color w:val="333333"/>
          <w:lang w:val="en-CA"/>
        </w:rPr>
        <w:t xml:space="preserve"> financial measures, including reconciliations to the nearest </w:t>
      </w:r>
      <w:r>
        <w:rPr>
          <w:rFonts w:ascii="Calibri" w:eastAsia="Arial" w:hAnsi="Calibri" w:cs="Arial"/>
          <w:color w:val="333333"/>
          <w:lang w:val="en-CA"/>
        </w:rPr>
        <w:t>IFRS</w:t>
      </w:r>
      <w:r w:rsidRPr="00A72525">
        <w:rPr>
          <w:rFonts w:ascii="Calibri" w:eastAsia="Arial" w:hAnsi="Calibri" w:cs="Arial"/>
          <w:color w:val="333333"/>
          <w:lang w:val="en-CA"/>
        </w:rPr>
        <w:t xml:space="preserve"> measures. Thank you.</w:t>
      </w:r>
    </w:p>
    <w:p w:rsidR="00075840" w:rsidRPr="00A72525" w:rsidRDefault="00075840" w:rsidP="00075840">
      <w:pPr>
        <w:spacing w:line="480" w:lineRule="auto"/>
        <w:ind w:firstLine="720"/>
        <w:jc w:val="both"/>
        <w:rPr>
          <w:rFonts w:ascii="Calibri" w:eastAsia="Arial" w:hAnsi="Calibri" w:cs="Arial"/>
          <w:color w:val="333333"/>
          <w:lang w:val="en-CA"/>
        </w:rPr>
      </w:pPr>
      <w:r w:rsidRPr="00A72525">
        <w:rPr>
          <w:rFonts w:ascii="Calibri" w:eastAsia="Arial" w:hAnsi="Calibri" w:cs="Arial"/>
          <w:color w:val="333333"/>
          <w:lang w:val="en-CA"/>
        </w:rPr>
        <w:t xml:space="preserve">Mr. </w:t>
      </w:r>
      <w:r>
        <w:rPr>
          <w:rFonts w:ascii="Calibri" w:eastAsia="Arial" w:hAnsi="Calibri" w:cs="Arial"/>
          <w:color w:val="333333"/>
          <w:lang w:val="en-CA"/>
        </w:rPr>
        <w:t>Li</w:t>
      </w:r>
      <w:r w:rsidRPr="00A72525">
        <w:rPr>
          <w:rFonts w:ascii="Calibri" w:eastAsia="Arial" w:hAnsi="Calibri" w:cs="Arial"/>
          <w:color w:val="333333"/>
          <w:lang w:val="en-CA"/>
        </w:rPr>
        <w:t>, you may begin your conference.</w:t>
      </w:r>
    </w:p>
    <w:p w:rsidR="00075840" w:rsidRPr="00A72525"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lastRenderedPageBreak/>
        <w:t>Jonathan Li</w:t>
      </w:r>
      <w:r w:rsidRPr="00A72525">
        <w:rPr>
          <w:rFonts w:ascii="Calibri" w:eastAsia="Arial" w:hAnsi="Calibri" w:cs="Arial"/>
          <w:b/>
          <w:bCs/>
          <w:color w:val="333333"/>
          <w:lang w:val="en-CA"/>
        </w:rPr>
        <w:t xml:space="preserve"> </w:t>
      </w:r>
      <w:r w:rsidRPr="00A72525">
        <w:rPr>
          <w:rFonts w:ascii="Calibri" w:eastAsia="Arial" w:hAnsi="Calibri" w:cs="Arial"/>
          <w:color w:val="333333"/>
          <w:lang w:val="en-CA"/>
        </w:rPr>
        <w:t xml:space="preserve">— </w:t>
      </w:r>
      <w:r>
        <w:rPr>
          <w:rFonts w:ascii="Calibri" w:eastAsia="Arial" w:hAnsi="Calibri" w:cs="Arial"/>
          <w:color w:val="333333"/>
          <w:lang w:val="en-CA"/>
        </w:rPr>
        <w:t xml:space="preserve">President &amp; </w:t>
      </w:r>
      <w:r w:rsidRPr="00A72525">
        <w:rPr>
          <w:rFonts w:ascii="Calibri" w:eastAsia="Arial" w:hAnsi="Calibri" w:cs="Arial"/>
          <w:color w:val="333333"/>
          <w:lang w:val="en-CA"/>
        </w:rPr>
        <w:t>Chief Executive Officer, Minto Apartment REIT</w:t>
      </w:r>
    </w:p>
    <w:p w:rsidR="00075840" w:rsidRPr="00E57C49" w:rsidRDefault="00075840" w:rsidP="00075840">
      <w:pPr>
        <w:spacing w:line="480" w:lineRule="auto"/>
        <w:ind w:firstLine="720"/>
        <w:jc w:val="both"/>
        <w:rPr>
          <w:rFonts w:ascii="Calibri" w:eastAsia="Arial" w:hAnsi="Calibri" w:cs="Arial"/>
          <w:color w:val="333333"/>
          <w:lang w:val="en-CA"/>
        </w:rPr>
      </w:pPr>
      <w:r w:rsidRPr="00A72525">
        <w:rPr>
          <w:rFonts w:ascii="Calibri" w:eastAsia="Arial" w:hAnsi="Calibri" w:cs="Arial"/>
          <w:color w:val="333333"/>
          <w:lang w:val="en-CA"/>
        </w:rPr>
        <w:t xml:space="preserve">Thank you, </w:t>
      </w:r>
      <w:r>
        <w:rPr>
          <w:rFonts w:ascii="Calibri" w:eastAsia="Arial" w:hAnsi="Calibri" w:cs="Arial"/>
          <w:color w:val="333333"/>
          <w:lang w:val="en-CA"/>
        </w:rPr>
        <w:t>operator</w:t>
      </w:r>
      <w:r w:rsidRPr="00A72525">
        <w:rPr>
          <w:rFonts w:ascii="Calibri" w:eastAsia="Arial" w:hAnsi="Calibri" w:cs="Arial"/>
          <w:color w:val="333333"/>
          <w:lang w:val="en-CA"/>
        </w:rPr>
        <w:t xml:space="preserve">, and good morning, everyone. I’m </w:t>
      </w:r>
      <w:r>
        <w:rPr>
          <w:rFonts w:ascii="Calibri" w:eastAsia="Arial" w:hAnsi="Calibri" w:cs="Arial"/>
          <w:color w:val="333333"/>
          <w:lang w:val="en-CA"/>
        </w:rPr>
        <w:t>Jonathan Li</w:t>
      </w:r>
      <w:r w:rsidRPr="00A72525">
        <w:rPr>
          <w:rFonts w:ascii="Calibri" w:eastAsia="Arial" w:hAnsi="Calibri" w:cs="Arial"/>
          <w:color w:val="333333"/>
          <w:lang w:val="en-CA"/>
        </w:rPr>
        <w:t xml:space="preserve">, </w:t>
      </w:r>
      <w:r>
        <w:rPr>
          <w:rFonts w:ascii="Calibri" w:eastAsia="Arial" w:hAnsi="Calibri" w:cs="Arial"/>
          <w:color w:val="333333"/>
          <w:lang w:val="en-CA"/>
        </w:rPr>
        <w:t xml:space="preserve">President and </w:t>
      </w:r>
      <w:r w:rsidRPr="00A72525">
        <w:rPr>
          <w:rFonts w:ascii="Calibri" w:eastAsia="Arial" w:hAnsi="Calibri" w:cs="Arial"/>
          <w:color w:val="333333"/>
          <w:lang w:val="en-CA"/>
        </w:rPr>
        <w:t>Chief Executive O</w:t>
      </w:r>
      <w:r>
        <w:rPr>
          <w:rFonts w:ascii="Calibri" w:eastAsia="Arial" w:hAnsi="Calibri" w:cs="Arial"/>
          <w:color w:val="333333"/>
          <w:lang w:val="en-CA"/>
        </w:rPr>
        <w:t xml:space="preserve">fficer of Minto Apartment REIT. </w:t>
      </w:r>
      <w:r w:rsidRPr="00E57C49">
        <w:rPr>
          <w:rFonts w:ascii="Calibri" w:eastAsia="Arial" w:hAnsi="Calibri" w:cs="Arial"/>
          <w:color w:val="333333"/>
          <w:lang w:val="en-CA"/>
        </w:rPr>
        <w:t xml:space="preserve">With me on the call is Eddie Fu, our CFO, and Paul Baron, our SVP, Operations. I will start the call by discussing some highlights from the third quarter as well as recent corporate developments. Eddie will review our financial results and liquidity and I will conclude with our development pipeline and business outlook. Then we will be pleased to take your questions. </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Our financial performance was strong during the third quarter as our urban portfolio continued to benefit from robust market conditions across all of our markets and our keen focus on FFO and AFFO per unit is starting to positively impact our results. We achieved solid same property revenue and NOI growth, record gain on lease</w:t>
      </w:r>
      <w:r>
        <w:rPr>
          <w:rFonts w:ascii="Calibri" w:eastAsia="Arial" w:hAnsi="Calibri" w:cs="Arial"/>
          <w:color w:val="333333"/>
          <w:lang w:val="en-CA"/>
        </w:rPr>
        <w:t>,</w:t>
      </w:r>
      <w:r w:rsidRPr="00E57C49">
        <w:rPr>
          <w:rFonts w:ascii="Calibri" w:eastAsia="Arial" w:hAnsi="Calibri" w:cs="Arial"/>
          <w:color w:val="333333"/>
          <w:lang w:val="en-CA"/>
        </w:rPr>
        <w:t xml:space="preserve"> and experienced turnover </w:t>
      </w:r>
      <w:r>
        <w:rPr>
          <w:rFonts w:ascii="Calibri" w:eastAsia="Arial" w:hAnsi="Calibri" w:cs="Arial"/>
          <w:color w:val="333333"/>
          <w:lang w:val="en-CA"/>
        </w:rPr>
        <w:t>in line with historical norms, a</w:t>
      </w:r>
      <w:r w:rsidRPr="00E57C49">
        <w:rPr>
          <w:rFonts w:ascii="Calibri" w:eastAsia="Arial" w:hAnsi="Calibri" w:cs="Arial"/>
          <w:color w:val="333333"/>
          <w:lang w:val="en-CA"/>
        </w:rPr>
        <w:t xml:space="preserve">ll of this despite a slowdown in our furnished suites business, primarily resulting from the protracted writers and </w:t>
      </w:r>
      <w:r>
        <w:rPr>
          <w:rFonts w:ascii="Calibri" w:eastAsia="Arial" w:hAnsi="Calibri" w:cs="Arial"/>
          <w:color w:val="333333"/>
          <w:lang w:val="en-CA"/>
        </w:rPr>
        <w:t>actor</w:t>
      </w:r>
      <w:r w:rsidRPr="00E57C49">
        <w:rPr>
          <w:rFonts w:ascii="Calibri" w:eastAsia="Arial" w:hAnsi="Calibri" w:cs="Arial"/>
          <w:color w:val="333333"/>
          <w:lang w:val="en-CA"/>
        </w:rPr>
        <w:t xml:space="preserve"> strikes. Excluding this impact, the same property revenue growth in our unfurnished suite business increased by 7.8% over Q3 2022.</w:t>
      </w:r>
      <w:r>
        <w:rPr>
          <w:rFonts w:ascii="Calibri" w:eastAsia="Arial" w:hAnsi="Calibri" w:cs="Arial"/>
          <w:color w:val="333333"/>
          <w:lang w:val="en-CA"/>
        </w:rPr>
        <w:t xml:space="preserve"> </w:t>
      </w:r>
      <w:r w:rsidRPr="00E57C49">
        <w:rPr>
          <w:rFonts w:ascii="Calibri" w:eastAsia="Arial" w:hAnsi="Calibri" w:cs="Arial"/>
          <w:color w:val="333333"/>
          <w:lang w:val="en-CA"/>
        </w:rPr>
        <w:t xml:space="preserve">Our normalized FFO per unit and AFFO per unit increased by 4.4% and 5.3%, respectively, compared to Q3 last year. The growth in cash flow per unit continued to accelerate relative to our last quarter and is evidence that our disciplined capital allocation decisions and focus on reducing our variable rate debt exposure has positioned us well to deliver FFO and AFFO per unit growth even in the current high interest rate environment. </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 xml:space="preserve">Turning to slide four, </w:t>
      </w:r>
      <w:r>
        <w:rPr>
          <w:rFonts w:ascii="Calibri" w:eastAsia="Arial" w:hAnsi="Calibri" w:cs="Arial"/>
          <w:color w:val="333333"/>
          <w:lang w:val="en-CA"/>
        </w:rPr>
        <w:t>w</w:t>
      </w:r>
      <w:r w:rsidRPr="00E57C49">
        <w:rPr>
          <w:rFonts w:ascii="Calibri" w:eastAsia="Arial" w:hAnsi="Calibri" w:cs="Arial"/>
          <w:color w:val="333333"/>
          <w:lang w:val="en-CA"/>
        </w:rPr>
        <w:t xml:space="preserve">e announced another piece of good news yesterday. Our Board of Trustees has approved a $0.015 or 3.1% increase to our annual distribution. We are very proud that the REIT has now increased distributions in every year since its inception. Current increase highlights our </w:t>
      </w:r>
      <w:r w:rsidRPr="00E57C49">
        <w:rPr>
          <w:rFonts w:ascii="Calibri" w:eastAsia="Arial" w:hAnsi="Calibri" w:cs="Arial"/>
          <w:color w:val="333333"/>
          <w:lang w:val="en-CA"/>
        </w:rPr>
        <w:lastRenderedPageBreak/>
        <w:t>confidence i</w:t>
      </w:r>
      <w:r>
        <w:rPr>
          <w:rFonts w:ascii="Calibri" w:eastAsia="Arial" w:hAnsi="Calibri" w:cs="Arial"/>
          <w:color w:val="333333"/>
          <w:lang w:val="en-CA"/>
        </w:rPr>
        <w:t>n our business outlook for 2024</w:t>
      </w:r>
      <w:r w:rsidRPr="00E57C49">
        <w:rPr>
          <w:rFonts w:ascii="Calibri" w:eastAsia="Arial" w:hAnsi="Calibri" w:cs="Arial"/>
          <w:color w:val="333333"/>
          <w:lang w:val="en-CA"/>
        </w:rPr>
        <w:t xml:space="preserve"> while also balancing prudent capital management by maintaining a conservative AFFO payout ratio. We are encouraged by the recent announcements by the </w:t>
      </w:r>
      <w:r>
        <w:rPr>
          <w:rFonts w:ascii="Calibri" w:eastAsia="Arial" w:hAnsi="Calibri" w:cs="Arial"/>
          <w:color w:val="333333"/>
          <w:lang w:val="en-CA"/>
        </w:rPr>
        <w:t>federal and Ontario governments</w:t>
      </w:r>
      <w:r w:rsidRPr="00E57C49">
        <w:rPr>
          <w:rFonts w:ascii="Calibri" w:eastAsia="Arial" w:hAnsi="Calibri" w:cs="Arial"/>
          <w:color w:val="333333"/>
          <w:lang w:val="en-CA"/>
        </w:rPr>
        <w:t xml:space="preserve"> which are clearly designed to help increase rental housing supply.</w:t>
      </w:r>
      <w:r>
        <w:rPr>
          <w:rFonts w:ascii="Calibri" w:eastAsia="Arial" w:hAnsi="Calibri" w:cs="Arial"/>
          <w:color w:val="333333"/>
          <w:lang w:val="en-CA"/>
        </w:rPr>
        <w:t xml:space="preserve"> </w:t>
      </w:r>
      <w:r w:rsidRPr="00E57C49">
        <w:rPr>
          <w:rFonts w:ascii="Calibri" w:eastAsia="Arial" w:hAnsi="Calibri" w:cs="Arial"/>
          <w:color w:val="333333"/>
          <w:lang w:val="en-CA"/>
        </w:rPr>
        <w:t>Finally, we continue to work towards the sale of our two remaining non-core assets located in Edmonton, which remains subject to financing assumption approval by CMHC and the lender. Asset sales continue to be an attractive source of capital for us and we will continue to opportunistica</w:t>
      </w:r>
      <w:r>
        <w:rPr>
          <w:rFonts w:ascii="Calibri" w:eastAsia="Arial" w:hAnsi="Calibri" w:cs="Arial"/>
          <w:color w:val="333333"/>
          <w:lang w:val="en-CA"/>
        </w:rPr>
        <w:t>lly pursue select asset sales; h</w:t>
      </w:r>
      <w:r w:rsidRPr="00E57C49">
        <w:rPr>
          <w:rFonts w:ascii="Calibri" w:eastAsia="Arial" w:hAnsi="Calibri" w:cs="Arial"/>
          <w:color w:val="333333"/>
          <w:lang w:val="en-CA"/>
        </w:rPr>
        <w:t xml:space="preserve">owever, there can be no assurance that a definitive agreement will be executed. </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Now I’ll invite Eddie Fu to discuss our third quarter financial and operating performance in greater detail. Eddie?</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Eddie Fu </w:t>
      </w:r>
      <w:r>
        <w:rPr>
          <w:rFonts w:ascii="Calibri" w:eastAsia="Arial" w:hAnsi="Calibri" w:cs="Arial"/>
          <w:color w:val="333333"/>
          <w:lang w:val="en-CA"/>
        </w:rPr>
        <w:t>— Chief Financial Officer, Minto Apartment REIT</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 xml:space="preserve">Thank you, Jon. </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Turning to slide five, same property portfolio revenue was $37 million, an inc</w:t>
      </w:r>
      <w:r>
        <w:rPr>
          <w:rFonts w:ascii="Calibri" w:eastAsia="Arial" w:hAnsi="Calibri" w:cs="Arial"/>
          <w:color w:val="333333"/>
          <w:lang w:val="en-CA"/>
        </w:rPr>
        <w:t>rease of 5.8% from Q3 last year</w:t>
      </w:r>
      <w:r w:rsidRPr="00E57C49">
        <w:rPr>
          <w:rFonts w:ascii="Calibri" w:eastAsia="Arial" w:hAnsi="Calibri" w:cs="Arial"/>
          <w:color w:val="333333"/>
          <w:lang w:val="en-CA"/>
        </w:rPr>
        <w:t xml:space="preserve"> reflecting higher occupancy, higher average rents</w:t>
      </w:r>
      <w:r>
        <w:rPr>
          <w:rFonts w:ascii="Calibri" w:eastAsia="Arial" w:hAnsi="Calibri" w:cs="Arial"/>
          <w:color w:val="333333"/>
          <w:lang w:val="en-CA"/>
        </w:rPr>
        <w:t>,</w:t>
      </w:r>
      <w:r w:rsidRPr="00E57C49">
        <w:rPr>
          <w:rFonts w:ascii="Calibri" w:eastAsia="Arial" w:hAnsi="Calibri" w:cs="Arial"/>
          <w:color w:val="333333"/>
          <w:lang w:val="en-CA"/>
        </w:rPr>
        <w:t xml:space="preserve"> and redu</w:t>
      </w:r>
      <w:r>
        <w:rPr>
          <w:rFonts w:ascii="Calibri" w:eastAsia="Arial" w:hAnsi="Calibri" w:cs="Arial"/>
          <w:color w:val="333333"/>
          <w:lang w:val="en-CA"/>
        </w:rPr>
        <w:t>ced promotion amortization for unfurnished suites</w:t>
      </w:r>
      <w:r w:rsidRPr="00E57C49">
        <w:rPr>
          <w:rFonts w:ascii="Calibri" w:eastAsia="Arial" w:hAnsi="Calibri" w:cs="Arial"/>
          <w:color w:val="333333"/>
          <w:lang w:val="en-CA"/>
        </w:rPr>
        <w:t xml:space="preserve">. </w:t>
      </w:r>
      <w:r>
        <w:rPr>
          <w:rFonts w:ascii="Calibri" w:eastAsia="Arial" w:hAnsi="Calibri" w:cs="Arial"/>
          <w:color w:val="333333"/>
          <w:lang w:val="en-CA"/>
        </w:rPr>
        <w:t>Same property</w:t>
      </w:r>
      <w:r w:rsidRPr="00E57C49">
        <w:rPr>
          <w:rFonts w:ascii="Calibri" w:eastAsia="Arial" w:hAnsi="Calibri" w:cs="Arial"/>
          <w:color w:val="333333"/>
          <w:lang w:val="en-CA"/>
        </w:rPr>
        <w:t xml:space="preserve"> portfolio NOI increased 6.9% year over year to $24 million and NOI margin increased by 60 basis points to 64.8%. The increase in NOI reflected increased revenue from unfurnished </w:t>
      </w:r>
      <w:r>
        <w:rPr>
          <w:rFonts w:ascii="Calibri" w:eastAsia="Arial" w:hAnsi="Calibri" w:cs="Arial"/>
          <w:color w:val="333333"/>
          <w:lang w:val="en-CA"/>
        </w:rPr>
        <w:t>suites</w:t>
      </w:r>
      <w:r w:rsidRPr="00E57C49">
        <w:rPr>
          <w:rFonts w:ascii="Calibri" w:eastAsia="Arial" w:hAnsi="Calibri" w:cs="Arial"/>
          <w:color w:val="333333"/>
          <w:lang w:val="en-CA"/>
        </w:rPr>
        <w:t xml:space="preserve">, which outpaced higher operating expenses and lower revenue from furnished </w:t>
      </w:r>
      <w:r>
        <w:rPr>
          <w:rFonts w:ascii="Calibri" w:eastAsia="Arial" w:hAnsi="Calibri" w:cs="Arial"/>
          <w:color w:val="333333"/>
          <w:lang w:val="en-CA"/>
        </w:rPr>
        <w:t>suites</w:t>
      </w:r>
      <w:r w:rsidRPr="00E57C49">
        <w:rPr>
          <w:rFonts w:ascii="Calibri" w:eastAsia="Arial" w:hAnsi="Calibri" w:cs="Arial"/>
          <w:color w:val="333333"/>
          <w:lang w:val="en-CA"/>
        </w:rPr>
        <w:t xml:space="preserve">. FFO was $15.7 million or $0.239 per unit and AFFO was $14 million or $0.2139 per unit. After </w:t>
      </w:r>
      <w:r>
        <w:rPr>
          <w:rFonts w:ascii="Calibri" w:eastAsia="Arial" w:hAnsi="Calibri" w:cs="Arial"/>
          <w:color w:val="333333"/>
          <w:lang w:val="en-CA"/>
        </w:rPr>
        <w:t>adjusting</w:t>
      </w:r>
      <w:r w:rsidRPr="00E57C49">
        <w:rPr>
          <w:rFonts w:ascii="Calibri" w:eastAsia="Arial" w:hAnsi="Calibri" w:cs="Arial"/>
          <w:color w:val="333333"/>
          <w:lang w:val="en-CA"/>
        </w:rPr>
        <w:t xml:space="preserve"> for one-time insurance recoveries in the prior period, normalized FFO and AFFO per unit increased by </w:t>
      </w:r>
      <w:r w:rsidRPr="00E57C49">
        <w:rPr>
          <w:rFonts w:ascii="Calibri" w:eastAsia="Arial" w:hAnsi="Calibri" w:cs="Arial"/>
          <w:color w:val="333333"/>
          <w:lang w:val="en-CA"/>
        </w:rPr>
        <w:lastRenderedPageBreak/>
        <w:t>4.4% and 5.3%, respectively, compared to last year. The normalized AFFO payout ratio was 57.3%, a reduction of 110 basis points compared to Q3 2022.</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Turning to slide six, this chart highlights the strong growth in quarterly gain o</w:t>
      </w:r>
      <w:r>
        <w:rPr>
          <w:rFonts w:ascii="Calibri" w:eastAsia="Arial" w:hAnsi="Calibri" w:cs="Arial"/>
          <w:color w:val="333333"/>
          <w:lang w:val="en-CA"/>
        </w:rPr>
        <w:t>n lease</w:t>
      </w:r>
      <w:r w:rsidRPr="00E57C49">
        <w:rPr>
          <w:rFonts w:ascii="Calibri" w:eastAsia="Arial" w:hAnsi="Calibri" w:cs="Arial"/>
          <w:color w:val="333333"/>
          <w:lang w:val="en-CA"/>
        </w:rPr>
        <w:t xml:space="preserve"> and average monthly rent </w:t>
      </w:r>
      <w:r>
        <w:rPr>
          <w:rFonts w:ascii="Calibri" w:eastAsia="Arial" w:hAnsi="Calibri" w:cs="Arial"/>
          <w:color w:val="333333"/>
          <w:lang w:val="en-CA"/>
        </w:rPr>
        <w:t>that we have achieved over the last four years and is evidence of</w:t>
      </w:r>
      <w:r w:rsidRPr="00E57C49">
        <w:rPr>
          <w:rFonts w:ascii="Calibri" w:eastAsia="Arial" w:hAnsi="Calibri" w:cs="Arial"/>
          <w:color w:val="333333"/>
          <w:lang w:val="en-CA"/>
        </w:rPr>
        <w:t xml:space="preserve"> </w:t>
      </w:r>
      <w:r>
        <w:rPr>
          <w:rFonts w:ascii="Calibri" w:eastAsia="Arial" w:hAnsi="Calibri" w:cs="Arial"/>
          <w:color w:val="333333"/>
          <w:lang w:val="en-CA"/>
        </w:rPr>
        <w:t xml:space="preserve">the </w:t>
      </w:r>
      <w:r w:rsidRPr="00E57C49">
        <w:rPr>
          <w:rFonts w:ascii="Calibri" w:eastAsia="Arial" w:hAnsi="Calibri" w:cs="Arial"/>
          <w:color w:val="333333"/>
          <w:lang w:val="en-CA"/>
        </w:rPr>
        <w:t xml:space="preserve">strong industry fundamentals. Average monthly </w:t>
      </w:r>
      <w:r>
        <w:rPr>
          <w:rFonts w:ascii="Calibri" w:eastAsia="Arial" w:hAnsi="Calibri" w:cs="Arial"/>
          <w:color w:val="333333"/>
          <w:lang w:val="en-CA"/>
        </w:rPr>
        <w:t>rent</w:t>
      </w:r>
      <w:r w:rsidRPr="00E57C49">
        <w:rPr>
          <w:rFonts w:ascii="Calibri" w:eastAsia="Arial" w:hAnsi="Calibri" w:cs="Arial"/>
          <w:color w:val="333333"/>
          <w:lang w:val="en-CA"/>
        </w:rPr>
        <w:t xml:space="preserve"> is growing rapidly quarter over quarter and gai</w:t>
      </w:r>
      <w:r>
        <w:rPr>
          <w:rFonts w:ascii="Calibri" w:eastAsia="Arial" w:hAnsi="Calibri" w:cs="Arial"/>
          <w:color w:val="333333"/>
          <w:lang w:val="en-CA"/>
        </w:rPr>
        <w:t>n on lease has exceeded 16% for four</w:t>
      </w:r>
      <w:r w:rsidRPr="00E57C49">
        <w:rPr>
          <w:rFonts w:ascii="Calibri" w:eastAsia="Arial" w:hAnsi="Calibri" w:cs="Arial"/>
          <w:color w:val="333333"/>
          <w:lang w:val="en-CA"/>
        </w:rPr>
        <w:t xml:space="preserve"> consecutive quarters. </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 xml:space="preserve">Moving to slide seven, we signed 510 new leases in the third quarter. The average monthly rent on new leases increased 17% to $2,130. The embedded gain-to-lease potential at quarter end also increased to 17.7%, representing $24.9 million of annualized incremental revenue growth. </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 xml:space="preserve">Moving </w:t>
      </w:r>
      <w:r>
        <w:rPr>
          <w:rFonts w:ascii="Calibri" w:eastAsia="Arial" w:hAnsi="Calibri" w:cs="Arial"/>
          <w:color w:val="333333"/>
          <w:lang w:val="en-CA"/>
        </w:rPr>
        <w:t xml:space="preserve">to slide eight, annualized same </w:t>
      </w:r>
      <w:r w:rsidRPr="00E57C49">
        <w:rPr>
          <w:rFonts w:ascii="Calibri" w:eastAsia="Arial" w:hAnsi="Calibri" w:cs="Arial"/>
          <w:color w:val="333333"/>
          <w:lang w:val="en-CA"/>
        </w:rPr>
        <w:t xml:space="preserve">property turnover was 26% in Q3, which was more in line with historical norms compared to the first two quarters of 2023. Turnover was particularly strong in Alberta, where the availability of affordable homes in the </w:t>
      </w:r>
      <w:r>
        <w:rPr>
          <w:rFonts w:ascii="Calibri" w:eastAsia="Arial" w:hAnsi="Calibri" w:cs="Arial"/>
          <w:color w:val="333333"/>
          <w:lang w:val="en-CA"/>
        </w:rPr>
        <w:t>province</w:t>
      </w:r>
      <w:r w:rsidRPr="00E57C49">
        <w:rPr>
          <w:rFonts w:ascii="Calibri" w:eastAsia="Arial" w:hAnsi="Calibri" w:cs="Arial"/>
          <w:color w:val="333333"/>
          <w:lang w:val="en-CA"/>
        </w:rPr>
        <w:t xml:space="preserve"> and tenant departures arising from the loss of </w:t>
      </w:r>
      <w:r>
        <w:rPr>
          <w:rFonts w:ascii="Calibri" w:eastAsia="Arial" w:hAnsi="Calibri" w:cs="Arial"/>
          <w:color w:val="333333"/>
          <w:lang w:val="en-CA"/>
        </w:rPr>
        <w:t xml:space="preserve">promotions granted in the past </w:t>
      </w:r>
      <w:r w:rsidRPr="00E57C49">
        <w:rPr>
          <w:rFonts w:ascii="Calibri" w:eastAsia="Arial" w:hAnsi="Calibri" w:cs="Arial"/>
          <w:color w:val="333333"/>
          <w:lang w:val="en-CA"/>
        </w:rPr>
        <w:t>allow</w:t>
      </w:r>
      <w:r>
        <w:rPr>
          <w:rFonts w:ascii="Calibri" w:eastAsia="Arial" w:hAnsi="Calibri" w:cs="Arial"/>
          <w:color w:val="333333"/>
          <w:lang w:val="en-CA"/>
        </w:rPr>
        <w:t>ed</w:t>
      </w:r>
      <w:r w:rsidRPr="00E57C49">
        <w:rPr>
          <w:rFonts w:ascii="Calibri" w:eastAsia="Arial" w:hAnsi="Calibri" w:cs="Arial"/>
          <w:color w:val="333333"/>
          <w:lang w:val="en-CA"/>
        </w:rPr>
        <w:t xml:space="preserve"> tenants to consider other housing options. </w:t>
      </w:r>
      <w:r>
        <w:rPr>
          <w:rFonts w:ascii="Calibri" w:eastAsia="Arial" w:hAnsi="Calibri" w:cs="Arial"/>
          <w:color w:val="333333"/>
          <w:lang w:val="en-CA"/>
        </w:rPr>
        <w:t>Ottawa</w:t>
      </w:r>
      <w:r w:rsidRPr="00E57C49">
        <w:rPr>
          <w:rFonts w:ascii="Calibri" w:eastAsia="Arial" w:hAnsi="Calibri" w:cs="Arial"/>
          <w:color w:val="333333"/>
          <w:lang w:val="en-CA"/>
        </w:rPr>
        <w:t xml:space="preserve"> saw increased turnover from new supply in the downtown core</w:t>
      </w:r>
      <w:r>
        <w:rPr>
          <w:rFonts w:ascii="Calibri" w:eastAsia="Arial" w:hAnsi="Calibri" w:cs="Arial"/>
          <w:color w:val="333333"/>
          <w:lang w:val="en-CA"/>
        </w:rPr>
        <w:t xml:space="preserve"> while Montreal</w:t>
      </w:r>
      <w:r w:rsidRPr="00E57C49">
        <w:rPr>
          <w:rFonts w:ascii="Calibri" w:eastAsia="Arial" w:hAnsi="Calibri" w:cs="Arial"/>
          <w:color w:val="333333"/>
          <w:lang w:val="en-CA"/>
        </w:rPr>
        <w:t xml:space="preserve"> turnover was driven by movement in the student population. Toronto saw reduced turnover </w:t>
      </w:r>
      <w:r>
        <w:rPr>
          <w:rFonts w:ascii="Calibri" w:eastAsia="Arial" w:hAnsi="Calibri" w:cs="Arial"/>
          <w:color w:val="333333"/>
          <w:lang w:val="en-CA"/>
        </w:rPr>
        <w:t>as tenants opted</w:t>
      </w:r>
      <w:r w:rsidRPr="00E57C49">
        <w:rPr>
          <w:rFonts w:ascii="Calibri" w:eastAsia="Arial" w:hAnsi="Calibri" w:cs="Arial"/>
          <w:color w:val="333333"/>
          <w:lang w:val="en-CA"/>
        </w:rPr>
        <w:t xml:space="preserve"> to stay in place due to rising market rents. Despite the high turnover, we maintained consistent occupancy as move-ins kept pace with </w:t>
      </w:r>
      <w:r>
        <w:rPr>
          <w:rFonts w:ascii="Calibri" w:eastAsia="Arial" w:hAnsi="Calibri" w:cs="Arial"/>
          <w:color w:val="333333"/>
          <w:lang w:val="en-CA"/>
        </w:rPr>
        <w:t>move-outs</w:t>
      </w:r>
      <w:r w:rsidRPr="00E57C49">
        <w:rPr>
          <w:rFonts w:ascii="Calibri" w:eastAsia="Arial" w:hAnsi="Calibri" w:cs="Arial"/>
          <w:color w:val="333333"/>
          <w:lang w:val="en-CA"/>
        </w:rPr>
        <w:t xml:space="preserve">, allowing us to capture </w:t>
      </w:r>
      <w:r>
        <w:rPr>
          <w:rFonts w:ascii="Calibri" w:eastAsia="Arial" w:hAnsi="Calibri" w:cs="Arial"/>
          <w:color w:val="333333"/>
          <w:lang w:val="en-CA"/>
        </w:rPr>
        <w:t>gain on lease and</w:t>
      </w:r>
      <w:r w:rsidRPr="00E57C49">
        <w:rPr>
          <w:rFonts w:ascii="Calibri" w:eastAsia="Arial" w:hAnsi="Calibri" w:cs="Arial"/>
          <w:color w:val="333333"/>
          <w:lang w:val="en-CA"/>
        </w:rPr>
        <w:t xml:space="preserve"> end the period with a closing occupancy of 97.8%.</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 xml:space="preserve">On slide nine is a brief update of our </w:t>
      </w:r>
      <w:r>
        <w:rPr>
          <w:rFonts w:ascii="Calibri" w:eastAsia="Arial" w:hAnsi="Calibri" w:cs="Arial"/>
          <w:color w:val="333333"/>
          <w:lang w:val="en-CA"/>
        </w:rPr>
        <w:t>furnished suite</w:t>
      </w:r>
      <w:r w:rsidRPr="00E57C49">
        <w:rPr>
          <w:rFonts w:ascii="Calibri" w:eastAsia="Arial" w:hAnsi="Calibri" w:cs="Arial"/>
          <w:color w:val="333333"/>
          <w:lang w:val="en-CA"/>
        </w:rPr>
        <w:t xml:space="preserve"> portfolio. Average monthly rent increased to $6,250 per month; however, our </w:t>
      </w:r>
      <w:r>
        <w:rPr>
          <w:rFonts w:ascii="Calibri" w:eastAsia="Arial" w:hAnsi="Calibri" w:cs="Arial"/>
          <w:color w:val="333333"/>
          <w:lang w:val="en-CA"/>
        </w:rPr>
        <w:t>furnished suite</w:t>
      </w:r>
      <w:r w:rsidRPr="00E57C49">
        <w:rPr>
          <w:rFonts w:ascii="Calibri" w:eastAsia="Arial" w:hAnsi="Calibri" w:cs="Arial"/>
          <w:color w:val="333333"/>
          <w:lang w:val="en-CA"/>
        </w:rPr>
        <w:t xml:space="preserve"> revenue decre</w:t>
      </w:r>
      <w:r>
        <w:rPr>
          <w:rFonts w:ascii="Calibri" w:eastAsia="Arial" w:hAnsi="Calibri" w:cs="Arial"/>
          <w:color w:val="333333"/>
          <w:lang w:val="en-CA"/>
        </w:rPr>
        <w:t>ased by 17.9% over Q3 last year</w:t>
      </w:r>
      <w:r w:rsidRPr="00E57C49">
        <w:rPr>
          <w:rFonts w:ascii="Calibri" w:eastAsia="Arial" w:hAnsi="Calibri" w:cs="Arial"/>
          <w:color w:val="333333"/>
          <w:lang w:val="en-CA"/>
        </w:rPr>
        <w:t xml:space="preserve"> driven by </w:t>
      </w:r>
      <w:r>
        <w:rPr>
          <w:rFonts w:ascii="Calibri" w:eastAsia="Arial" w:hAnsi="Calibri" w:cs="Arial"/>
          <w:color w:val="333333"/>
          <w:lang w:val="en-CA"/>
        </w:rPr>
        <w:lastRenderedPageBreak/>
        <w:t>lower occupancy</w:t>
      </w:r>
      <w:r w:rsidRPr="00E57C49">
        <w:rPr>
          <w:rFonts w:ascii="Calibri" w:eastAsia="Arial" w:hAnsi="Calibri" w:cs="Arial"/>
          <w:color w:val="333333"/>
          <w:lang w:val="en-CA"/>
        </w:rPr>
        <w:t>. At Minto Yorkville in</w:t>
      </w:r>
      <w:r>
        <w:rPr>
          <w:rFonts w:ascii="Calibri" w:eastAsia="Arial" w:hAnsi="Calibri" w:cs="Arial"/>
          <w:color w:val="333333"/>
          <w:lang w:val="en-CA"/>
        </w:rPr>
        <w:t xml:space="preserve"> Toronto, the writers and actor</w:t>
      </w:r>
      <w:r w:rsidRPr="00E57C49">
        <w:rPr>
          <w:rFonts w:ascii="Calibri" w:eastAsia="Arial" w:hAnsi="Calibri" w:cs="Arial"/>
          <w:color w:val="333333"/>
          <w:lang w:val="en-CA"/>
        </w:rPr>
        <w:t xml:space="preserve"> </w:t>
      </w:r>
      <w:r>
        <w:rPr>
          <w:rFonts w:ascii="Calibri" w:eastAsia="Arial" w:hAnsi="Calibri" w:cs="Arial"/>
          <w:color w:val="333333"/>
          <w:lang w:val="en-CA"/>
        </w:rPr>
        <w:t>strikes</w:t>
      </w:r>
      <w:r w:rsidRPr="00E57C49">
        <w:rPr>
          <w:rFonts w:ascii="Calibri" w:eastAsia="Arial" w:hAnsi="Calibri" w:cs="Arial"/>
          <w:color w:val="333333"/>
          <w:lang w:val="en-CA"/>
        </w:rPr>
        <w:t xml:space="preserve"> halted production in the film industry, which is one of our primary tenant groups impacting occupancy. The </w:t>
      </w:r>
      <w:r>
        <w:rPr>
          <w:rFonts w:ascii="Calibri" w:eastAsia="Arial" w:hAnsi="Calibri" w:cs="Arial"/>
          <w:color w:val="333333"/>
          <w:lang w:val="en-CA"/>
        </w:rPr>
        <w:t>writers’ strike has been resolved; h</w:t>
      </w:r>
      <w:r w:rsidRPr="00E57C49">
        <w:rPr>
          <w:rFonts w:ascii="Calibri" w:eastAsia="Arial" w:hAnsi="Calibri" w:cs="Arial"/>
          <w:color w:val="333333"/>
          <w:lang w:val="en-CA"/>
        </w:rPr>
        <w:t xml:space="preserve">owever, the </w:t>
      </w:r>
      <w:r>
        <w:rPr>
          <w:rFonts w:ascii="Calibri" w:eastAsia="Arial" w:hAnsi="Calibri" w:cs="Arial"/>
          <w:color w:val="333333"/>
          <w:lang w:val="en-CA"/>
        </w:rPr>
        <w:t>actors’ strike</w:t>
      </w:r>
      <w:r w:rsidRPr="00E57C49">
        <w:rPr>
          <w:rFonts w:ascii="Calibri" w:eastAsia="Arial" w:hAnsi="Calibri" w:cs="Arial"/>
          <w:color w:val="333333"/>
          <w:lang w:val="en-CA"/>
        </w:rPr>
        <w:t xml:space="preserve"> remains active. In </w:t>
      </w:r>
      <w:r>
        <w:rPr>
          <w:rFonts w:ascii="Calibri" w:eastAsia="Arial" w:hAnsi="Calibri" w:cs="Arial"/>
          <w:color w:val="333333"/>
          <w:lang w:val="en-CA"/>
        </w:rPr>
        <w:t>Ottawa</w:t>
      </w:r>
      <w:r w:rsidRPr="00E57C49">
        <w:rPr>
          <w:rFonts w:ascii="Calibri" w:eastAsia="Arial" w:hAnsi="Calibri" w:cs="Arial"/>
          <w:color w:val="333333"/>
          <w:lang w:val="en-CA"/>
        </w:rPr>
        <w:t xml:space="preserve">, we saw fewer contract extensions at </w:t>
      </w:r>
      <w:r>
        <w:rPr>
          <w:rFonts w:ascii="Calibri" w:eastAsia="Arial" w:hAnsi="Calibri" w:cs="Arial"/>
          <w:color w:val="333333"/>
          <w:lang w:val="en-CA"/>
        </w:rPr>
        <w:t xml:space="preserve">Minto one80five </w:t>
      </w:r>
      <w:r w:rsidRPr="00E57C49">
        <w:rPr>
          <w:rFonts w:ascii="Calibri" w:eastAsia="Arial" w:hAnsi="Calibri" w:cs="Arial"/>
          <w:color w:val="333333"/>
          <w:lang w:val="en-CA"/>
        </w:rPr>
        <w:t xml:space="preserve">as government activity remains slower than historical </w:t>
      </w:r>
      <w:r>
        <w:rPr>
          <w:rFonts w:ascii="Calibri" w:eastAsia="Arial" w:hAnsi="Calibri" w:cs="Arial"/>
          <w:color w:val="333333"/>
          <w:lang w:val="en-CA"/>
        </w:rPr>
        <w:t>norms</w:t>
      </w:r>
      <w:r w:rsidRPr="00E57C49">
        <w:rPr>
          <w:rFonts w:ascii="Calibri" w:eastAsia="Arial" w:hAnsi="Calibri" w:cs="Arial"/>
          <w:color w:val="333333"/>
          <w:lang w:val="en-CA"/>
        </w:rPr>
        <w:t xml:space="preserve">. Given the strong demand and high occupancy in the unfurnished suites within those buildings, we are assessing further conversions from </w:t>
      </w:r>
      <w:r>
        <w:rPr>
          <w:rFonts w:ascii="Calibri" w:eastAsia="Arial" w:hAnsi="Calibri" w:cs="Arial"/>
          <w:color w:val="333333"/>
          <w:lang w:val="en-CA"/>
        </w:rPr>
        <w:t xml:space="preserve">furnished suites to unfurnished suites </w:t>
      </w:r>
      <w:r w:rsidRPr="00E57C49">
        <w:rPr>
          <w:rFonts w:ascii="Calibri" w:eastAsia="Arial" w:hAnsi="Calibri" w:cs="Arial"/>
          <w:color w:val="333333"/>
          <w:lang w:val="en-CA"/>
        </w:rPr>
        <w:t>to optimize yield.</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 xml:space="preserve">Moving to slide 10, operating expenses for the same property portfolio increased 3.8% compared to Q3 last year as we are working diligently to contain controllable expenses. Property operating costs increased in Q3 due to higher salaries and </w:t>
      </w:r>
      <w:r>
        <w:rPr>
          <w:rFonts w:ascii="Calibri" w:eastAsia="Arial" w:hAnsi="Calibri" w:cs="Arial"/>
          <w:color w:val="333333"/>
          <w:lang w:val="en-CA"/>
        </w:rPr>
        <w:t>wages</w:t>
      </w:r>
      <w:r w:rsidRPr="00E57C49">
        <w:rPr>
          <w:rFonts w:ascii="Calibri" w:eastAsia="Arial" w:hAnsi="Calibri" w:cs="Arial"/>
          <w:color w:val="333333"/>
          <w:lang w:val="en-CA"/>
        </w:rPr>
        <w:t xml:space="preserve"> as well as increased insurance premiums and</w:t>
      </w:r>
      <w:r>
        <w:rPr>
          <w:rFonts w:ascii="Calibri" w:eastAsia="Arial" w:hAnsi="Calibri" w:cs="Arial"/>
          <w:color w:val="333333"/>
          <w:lang w:val="en-CA"/>
        </w:rPr>
        <w:t xml:space="preserve"> repair and maintenance costs. The</w:t>
      </w:r>
      <w:r w:rsidRPr="00E57C49">
        <w:rPr>
          <w:rFonts w:ascii="Calibri" w:eastAsia="Arial" w:hAnsi="Calibri" w:cs="Arial"/>
          <w:color w:val="333333"/>
          <w:lang w:val="en-CA"/>
        </w:rPr>
        <w:t xml:space="preserve"> 5.8% increase in property taxes was driven by changes in </w:t>
      </w:r>
      <w:r>
        <w:rPr>
          <w:rFonts w:ascii="Calibri" w:eastAsia="Arial" w:hAnsi="Calibri" w:cs="Arial"/>
          <w:color w:val="333333"/>
          <w:lang w:val="en-CA"/>
        </w:rPr>
        <w:t>assessed values</w:t>
      </w:r>
      <w:r w:rsidRPr="00E57C49">
        <w:rPr>
          <w:rFonts w:ascii="Calibri" w:eastAsia="Arial" w:hAnsi="Calibri" w:cs="Arial"/>
          <w:color w:val="333333"/>
          <w:lang w:val="en-CA"/>
        </w:rPr>
        <w:t xml:space="preserve"> in Montreal and utility costs were lower due to a 21% decline in average natural gas rates. </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On slide 11, we repositioned 33 suites in the thi</w:t>
      </w:r>
      <w:r>
        <w:rPr>
          <w:rFonts w:ascii="Calibri" w:eastAsia="Arial" w:hAnsi="Calibri" w:cs="Arial"/>
          <w:color w:val="333333"/>
          <w:lang w:val="en-CA"/>
        </w:rPr>
        <w:t>rd quarter, which generated an R</w:t>
      </w:r>
      <w:r w:rsidRPr="00E57C49">
        <w:rPr>
          <w:rFonts w:ascii="Calibri" w:eastAsia="Arial" w:hAnsi="Calibri" w:cs="Arial"/>
          <w:color w:val="333333"/>
          <w:lang w:val="en-CA"/>
        </w:rPr>
        <w:t xml:space="preserve">OI of 8.8%. We expect to reposition 110 to 120 suites this year, which is at the upper end of our prior estimate, but it is a reduction from the 259 suites repositioned last year due to a decrease in vacancy and reduced </w:t>
      </w:r>
      <w:r>
        <w:rPr>
          <w:rFonts w:ascii="Calibri" w:eastAsia="Arial" w:hAnsi="Calibri" w:cs="Arial"/>
          <w:color w:val="333333"/>
          <w:lang w:val="en-CA"/>
        </w:rPr>
        <w:t>turnover</w:t>
      </w:r>
      <w:r w:rsidRPr="00E57C49">
        <w:rPr>
          <w:rFonts w:ascii="Calibri" w:eastAsia="Arial" w:hAnsi="Calibri" w:cs="Arial"/>
          <w:color w:val="333333"/>
          <w:lang w:val="en-CA"/>
        </w:rPr>
        <w:t>.</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 xml:space="preserve">Slide 12 provides an overview of the financing initiatives we have completed since </w:t>
      </w:r>
      <w:r>
        <w:rPr>
          <w:rFonts w:ascii="Calibri" w:eastAsia="Arial" w:hAnsi="Calibri" w:cs="Arial"/>
          <w:color w:val="333333"/>
          <w:lang w:val="en-CA"/>
        </w:rPr>
        <w:t>the spring</w:t>
      </w:r>
      <w:r w:rsidRPr="00E57C49">
        <w:rPr>
          <w:rFonts w:ascii="Calibri" w:eastAsia="Arial" w:hAnsi="Calibri" w:cs="Arial"/>
          <w:color w:val="333333"/>
          <w:lang w:val="en-CA"/>
        </w:rPr>
        <w:t xml:space="preserve"> to reduce </w:t>
      </w:r>
      <w:r>
        <w:rPr>
          <w:rFonts w:ascii="Calibri" w:eastAsia="Arial" w:hAnsi="Calibri" w:cs="Arial"/>
          <w:color w:val="333333"/>
          <w:lang w:val="en-CA"/>
        </w:rPr>
        <w:t xml:space="preserve">variable </w:t>
      </w:r>
      <w:r w:rsidRPr="00E57C49">
        <w:rPr>
          <w:rFonts w:ascii="Calibri" w:eastAsia="Arial" w:hAnsi="Calibri" w:cs="Arial"/>
          <w:color w:val="333333"/>
          <w:lang w:val="en-CA"/>
        </w:rPr>
        <w:t xml:space="preserve">rate debt. During the third quarter we upward </w:t>
      </w:r>
      <w:r>
        <w:rPr>
          <w:rFonts w:ascii="Calibri" w:eastAsia="Arial" w:hAnsi="Calibri" w:cs="Arial"/>
          <w:color w:val="333333"/>
          <w:lang w:val="en-CA"/>
        </w:rPr>
        <w:t>financed</w:t>
      </w:r>
      <w:r w:rsidRPr="00E57C49">
        <w:rPr>
          <w:rFonts w:ascii="Calibri" w:eastAsia="Arial" w:hAnsi="Calibri" w:cs="Arial"/>
          <w:color w:val="333333"/>
          <w:lang w:val="en-CA"/>
        </w:rPr>
        <w:t xml:space="preserve"> $44.9 million of term debt secured by an Ottawa property. The transaction generated $24.1 million of incremental proceeds that we used to pay down a portion of the credit facility. Overall in 2023 we have sec</w:t>
      </w:r>
      <w:r>
        <w:rPr>
          <w:rFonts w:ascii="Calibri" w:eastAsia="Arial" w:hAnsi="Calibri" w:cs="Arial"/>
          <w:color w:val="333333"/>
          <w:lang w:val="en-CA"/>
        </w:rPr>
        <w:t xml:space="preserve">ured $402.7 million in CMHC-insured </w:t>
      </w:r>
      <w:r w:rsidRPr="00E57C49">
        <w:rPr>
          <w:rFonts w:ascii="Calibri" w:eastAsia="Arial" w:hAnsi="Calibri" w:cs="Arial"/>
          <w:color w:val="333333"/>
          <w:lang w:val="en-CA"/>
        </w:rPr>
        <w:t xml:space="preserve">financing, generating incremental net proceeds of $97.9 million that were used to pay </w:t>
      </w:r>
      <w:r w:rsidRPr="00E57C49">
        <w:rPr>
          <w:rFonts w:ascii="Calibri" w:eastAsia="Arial" w:hAnsi="Calibri" w:cs="Arial"/>
          <w:color w:val="333333"/>
          <w:lang w:val="en-CA"/>
        </w:rPr>
        <w:lastRenderedPageBreak/>
        <w:t>down our credit facility. Overall, these initiatives have significantly lowered the interest c</w:t>
      </w:r>
      <w:r>
        <w:rPr>
          <w:rFonts w:ascii="Calibri" w:eastAsia="Arial" w:hAnsi="Calibri" w:cs="Arial"/>
          <w:color w:val="333333"/>
          <w:lang w:val="en-CA"/>
        </w:rPr>
        <w:t>ost variability in our business</w:t>
      </w:r>
      <w:r w:rsidRPr="00E57C49">
        <w:rPr>
          <w:rFonts w:ascii="Calibri" w:eastAsia="Arial" w:hAnsi="Calibri" w:cs="Arial"/>
          <w:color w:val="333333"/>
          <w:lang w:val="en-CA"/>
        </w:rPr>
        <w:t xml:space="preserve"> with the remaining variable rate debt reduced to 10% of total debt. As I mentioned last quarter, we are exploring an upward refinancing for three additional properties and we will carefully </w:t>
      </w:r>
      <w:r>
        <w:rPr>
          <w:rFonts w:ascii="Calibri" w:eastAsia="Arial" w:hAnsi="Calibri" w:cs="Arial"/>
          <w:color w:val="333333"/>
          <w:lang w:val="en-CA"/>
        </w:rPr>
        <w:t>consider the</w:t>
      </w:r>
      <w:r w:rsidRPr="00E57C49">
        <w:rPr>
          <w:rFonts w:ascii="Calibri" w:eastAsia="Arial" w:hAnsi="Calibri" w:cs="Arial"/>
          <w:color w:val="333333"/>
          <w:lang w:val="en-CA"/>
        </w:rPr>
        <w:t xml:space="preserve"> impact that each potential financing has </w:t>
      </w:r>
      <w:r>
        <w:rPr>
          <w:rFonts w:ascii="Calibri" w:eastAsia="Arial" w:hAnsi="Calibri" w:cs="Arial"/>
          <w:color w:val="333333"/>
          <w:lang w:val="en-CA"/>
        </w:rPr>
        <w:t>on FFO</w:t>
      </w:r>
      <w:r w:rsidRPr="00E57C49">
        <w:rPr>
          <w:rFonts w:ascii="Calibri" w:eastAsia="Arial" w:hAnsi="Calibri" w:cs="Arial"/>
          <w:color w:val="333333"/>
          <w:lang w:val="en-CA"/>
        </w:rPr>
        <w:t xml:space="preserve"> per unit by considering a variety of factors.</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Turning to slide 13, you will find our key debt statistics. The maturity schedule of our term debt remains well balanced over the next several years</w:t>
      </w:r>
      <w:r>
        <w:rPr>
          <w:rFonts w:ascii="Calibri" w:eastAsia="Arial" w:hAnsi="Calibri" w:cs="Arial"/>
          <w:color w:val="333333"/>
          <w:lang w:val="en-CA"/>
        </w:rPr>
        <w:t xml:space="preserve">, </w:t>
      </w:r>
      <w:r w:rsidRPr="00E57C49">
        <w:rPr>
          <w:rFonts w:ascii="Calibri" w:eastAsia="Arial" w:hAnsi="Calibri" w:cs="Arial"/>
          <w:color w:val="333333"/>
          <w:lang w:val="en-CA"/>
        </w:rPr>
        <w:t xml:space="preserve">as the chart shows. Over the next six years, term debt maturities represent </w:t>
      </w:r>
      <w:r>
        <w:rPr>
          <w:rFonts w:ascii="Calibri" w:eastAsia="Arial" w:hAnsi="Calibri" w:cs="Arial"/>
          <w:color w:val="333333"/>
          <w:lang w:val="en-CA"/>
        </w:rPr>
        <w:t xml:space="preserve">no </w:t>
      </w:r>
      <w:r w:rsidRPr="00E57C49">
        <w:rPr>
          <w:rFonts w:ascii="Calibri" w:eastAsia="Arial" w:hAnsi="Calibri" w:cs="Arial"/>
          <w:color w:val="333333"/>
          <w:lang w:val="en-CA"/>
        </w:rPr>
        <w:t>more than 9% of total debt. As of September 30, 2023</w:t>
      </w:r>
      <w:r>
        <w:rPr>
          <w:rFonts w:ascii="Calibri" w:eastAsia="Arial" w:hAnsi="Calibri" w:cs="Arial"/>
          <w:color w:val="333333"/>
          <w:lang w:val="en-CA"/>
        </w:rPr>
        <w:t>,</w:t>
      </w:r>
      <w:r w:rsidRPr="00E57C49">
        <w:rPr>
          <w:rFonts w:ascii="Calibri" w:eastAsia="Arial" w:hAnsi="Calibri" w:cs="Arial"/>
          <w:color w:val="333333"/>
          <w:lang w:val="en-CA"/>
        </w:rPr>
        <w:t xml:space="preserve"> the weighted average term to maturity on our term debt was 6.16 years with a weighted average effective interest rate of 3.3%. 90% of the debt w</w:t>
      </w:r>
      <w:r>
        <w:rPr>
          <w:rFonts w:ascii="Calibri" w:eastAsia="Arial" w:hAnsi="Calibri" w:cs="Arial"/>
          <w:color w:val="333333"/>
          <w:lang w:val="en-CA"/>
        </w:rPr>
        <w:t>as fixed rate and 77% of the CMHC insured</w:t>
      </w:r>
      <w:r w:rsidRPr="00E57C49">
        <w:rPr>
          <w:rFonts w:ascii="Calibri" w:eastAsia="Arial" w:hAnsi="Calibri" w:cs="Arial"/>
          <w:color w:val="333333"/>
          <w:lang w:val="en-CA"/>
        </w:rPr>
        <w:t xml:space="preserve">. Total liquidity was approximately $138 million at quarter end and debt </w:t>
      </w:r>
      <w:r>
        <w:rPr>
          <w:rFonts w:ascii="Calibri" w:eastAsia="Arial" w:hAnsi="Calibri" w:cs="Arial"/>
          <w:color w:val="333333"/>
          <w:lang w:val="en-CA"/>
        </w:rPr>
        <w:t xml:space="preserve">to </w:t>
      </w:r>
      <w:r w:rsidRPr="00E57C49">
        <w:rPr>
          <w:rFonts w:ascii="Calibri" w:eastAsia="Arial" w:hAnsi="Calibri" w:cs="Arial"/>
          <w:color w:val="333333"/>
          <w:lang w:val="en-CA"/>
        </w:rPr>
        <w:t xml:space="preserve">gross book value was 42.8%. </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I’ll now turn it back over to Jon to wrap up.</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 xml:space="preserve"> Thanks, Eddie. </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Moving to slide 14, you’ll find an update on our development pipeline. Our Richgrove intensification and the first phase of our Leslie York Mills projects are under construction with stabilization expected in 2026. Construction is also ongoing on four projects on which we have convertible development loans with exclusive purchase options. Stabilization of these properties is expected between late 2024 and 2026. When the remaining CDL properties come up for purchase, we will evaluate them carefully in the context of the prevailing market conditions, our cost of capital</w:t>
      </w:r>
      <w:r>
        <w:rPr>
          <w:rFonts w:ascii="Calibri" w:eastAsia="Arial" w:hAnsi="Calibri" w:cs="Arial"/>
          <w:color w:val="333333"/>
          <w:lang w:val="en-CA"/>
        </w:rPr>
        <w:t>,</w:t>
      </w:r>
      <w:r w:rsidRPr="00E57C49">
        <w:rPr>
          <w:rFonts w:ascii="Calibri" w:eastAsia="Arial" w:hAnsi="Calibri" w:cs="Arial"/>
          <w:color w:val="333333"/>
          <w:lang w:val="en-CA"/>
        </w:rPr>
        <w:t xml:space="preserve"> and </w:t>
      </w:r>
      <w:r w:rsidRPr="00E57C49">
        <w:rPr>
          <w:rFonts w:ascii="Calibri" w:eastAsia="Arial" w:hAnsi="Calibri" w:cs="Arial"/>
          <w:color w:val="333333"/>
          <w:lang w:val="en-CA"/>
        </w:rPr>
        <w:lastRenderedPageBreak/>
        <w:t xml:space="preserve">our access to capital. On slides 15 and 16 you can find updates and pictures of the projects in our pipeline. </w:t>
      </w:r>
    </w:p>
    <w:p w:rsidR="00075840"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 xml:space="preserve">I’ll conclude with our business outlook on slide 17 before we take your questions. Our operating performance has been consistently strong over the last several quarters. We are generating solid year-over-year growth in </w:t>
      </w:r>
      <w:r>
        <w:rPr>
          <w:rFonts w:ascii="Calibri" w:eastAsia="Arial" w:hAnsi="Calibri" w:cs="Arial"/>
          <w:color w:val="333333"/>
          <w:lang w:val="en-CA"/>
        </w:rPr>
        <w:t>same property</w:t>
      </w:r>
      <w:r w:rsidRPr="00E57C49">
        <w:rPr>
          <w:rFonts w:ascii="Calibri" w:eastAsia="Arial" w:hAnsi="Calibri" w:cs="Arial"/>
          <w:color w:val="333333"/>
          <w:lang w:val="en-CA"/>
        </w:rPr>
        <w:t xml:space="preserve"> portfolio revenue and NOI and our debt reduction initiatives have provided more predictability in our interest costs and has positioned us to deliver cash flow per unit growth. </w:t>
      </w:r>
    </w:p>
    <w:p w:rsidR="00075840" w:rsidRPr="00E57C49" w:rsidRDefault="00075840" w:rsidP="00075840">
      <w:pPr>
        <w:spacing w:line="480" w:lineRule="auto"/>
        <w:ind w:firstLine="720"/>
        <w:jc w:val="both"/>
        <w:rPr>
          <w:rFonts w:ascii="Calibri" w:eastAsia="Arial" w:hAnsi="Calibri" w:cs="Arial"/>
          <w:color w:val="333333"/>
          <w:lang w:val="en-CA"/>
        </w:rPr>
      </w:pPr>
      <w:r w:rsidRPr="00E57C49">
        <w:rPr>
          <w:rFonts w:ascii="Calibri" w:eastAsia="Arial" w:hAnsi="Calibri" w:cs="Arial"/>
          <w:color w:val="333333"/>
          <w:lang w:val="en-CA"/>
        </w:rPr>
        <w:t>Going forward, we will continue to prudently manage our business with a focus on the following: growing FFO and AFFO per unit, exploring attractive refinancing opportunities, making disciplined capital allocation decisions, driving enhanced returns from capital recycling, reducing our credit facility balance where possible</w:t>
      </w:r>
      <w:r>
        <w:rPr>
          <w:rFonts w:ascii="Calibri" w:eastAsia="Arial" w:hAnsi="Calibri" w:cs="Arial"/>
          <w:color w:val="333333"/>
          <w:lang w:val="en-CA"/>
        </w:rPr>
        <w:t>,</w:t>
      </w:r>
      <w:r w:rsidRPr="00E57C49">
        <w:rPr>
          <w:rFonts w:ascii="Calibri" w:eastAsia="Arial" w:hAnsi="Calibri" w:cs="Arial"/>
          <w:color w:val="333333"/>
          <w:lang w:val="en-CA"/>
        </w:rPr>
        <w:t xml:space="preserve"> and exploring alternatives to fund growth with strong consideration for FFO and AFFO per unit. We are confident that executing on these strategies will enable us to drive strong returns for unitholders.</w:t>
      </w:r>
    </w:p>
    <w:p w:rsidR="00075840" w:rsidRDefault="00075840" w:rsidP="00075840">
      <w:pPr>
        <w:spacing w:line="480" w:lineRule="auto"/>
        <w:ind w:firstLine="720"/>
        <w:jc w:val="both"/>
        <w:rPr>
          <w:rFonts w:ascii="Calibri" w:hAnsi="Calibri"/>
          <w:color w:val="333333" w:themeColor="text2"/>
          <w:lang w:val="en-CA"/>
        </w:rPr>
      </w:pPr>
      <w:r w:rsidRPr="00E57C49">
        <w:rPr>
          <w:rFonts w:ascii="Calibri" w:eastAsia="Arial" w:hAnsi="Calibri" w:cs="Arial"/>
          <w:color w:val="333333"/>
          <w:lang w:val="en-CA"/>
        </w:rPr>
        <w:t>That concludes our presentation this morning and we would be pleased to answer any questions. Operator, please open the line for questions.</w:t>
      </w:r>
    </w:p>
    <w:p w:rsidR="00075840" w:rsidRPr="001D3710" w:rsidRDefault="00075840" w:rsidP="00075840">
      <w:pPr>
        <w:pStyle w:val="Heading2"/>
        <w:rPr>
          <w:lang w:val="en-CA"/>
        </w:rPr>
      </w:pPr>
      <w:r w:rsidRPr="001D3710">
        <w:rPr>
          <w:lang w:val="en-CA"/>
        </w:rPr>
        <w:t>Q &amp; A</w:t>
      </w:r>
    </w:p>
    <w:p w:rsidR="00075840" w:rsidRPr="001D3710" w:rsidRDefault="00075840" w:rsidP="00075840">
      <w:pPr>
        <w:spacing w:line="480" w:lineRule="auto"/>
        <w:jc w:val="both"/>
        <w:rPr>
          <w:rFonts w:ascii="Calibri" w:hAnsi="Calibri"/>
          <w:color w:val="333333" w:themeColor="text2"/>
          <w:lang w:val="en-CA"/>
        </w:rPr>
      </w:pPr>
      <w:r w:rsidRPr="001D3710">
        <w:rPr>
          <w:rFonts w:ascii="Calibri" w:hAnsi="Calibri"/>
          <w:b/>
          <w:color w:val="333333" w:themeColor="text2"/>
          <w:lang w:val="en-CA"/>
        </w:rPr>
        <w:t>O</w:t>
      </w:r>
      <w:r w:rsidRPr="001D3710">
        <w:rPr>
          <w:rStyle w:val="Strong"/>
          <w:rFonts w:ascii="Calibri" w:eastAsia="Times New Roman" w:hAnsi="Calibri" w:cs="Times New Roman"/>
          <w:color w:val="333333" w:themeColor="text2"/>
          <w:lang w:val="en-CA" w:eastAsia="en-US"/>
        </w:rPr>
        <w:t>perator</w:t>
      </w:r>
    </w:p>
    <w:p w:rsidR="00075840" w:rsidRPr="001D3710" w:rsidRDefault="00075840" w:rsidP="00075840">
      <w:pPr>
        <w:spacing w:line="480" w:lineRule="auto"/>
        <w:jc w:val="both"/>
        <w:rPr>
          <w:rFonts w:ascii="Calibri" w:hAnsi="Calibri"/>
          <w:color w:val="333333" w:themeColor="text2"/>
          <w:lang w:val="en-CA"/>
        </w:rPr>
      </w:pPr>
      <w:r w:rsidRPr="001D3710">
        <w:rPr>
          <w:rFonts w:ascii="Calibri" w:hAnsi="Calibri"/>
          <w:color w:val="333333" w:themeColor="text2"/>
          <w:lang w:val="en-CA"/>
        </w:rPr>
        <w:tab/>
        <w:t>Thank you. Ladies and gentlemen,</w:t>
      </w:r>
      <w:r>
        <w:rPr>
          <w:rFonts w:ascii="Calibri" w:hAnsi="Calibri"/>
          <w:color w:val="333333" w:themeColor="text2"/>
          <w:lang w:val="en-CA"/>
        </w:rPr>
        <w:t xml:space="preserve"> s</w:t>
      </w:r>
      <w:r w:rsidRPr="001D3710">
        <w:rPr>
          <w:rFonts w:ascii="Calibri" w:hAnsi="Calibri"/>
          <w:color w:val="333333" w:themeColor="text2"/>
          <w:lang w:val="en-CA"/>
        </w:rPr>
        <w:t xml:space="preserve">hould you </w:t>
      </w:r>
      <w:r>
        <w:rPr>
          <w:rFonts w:ascii="Calibri" w:hAnsi="Calibri"/>
          <w:color w:val="333333" w:themeColor="text2"/>
          <w:lang w:val="en-CA"/>
        </w:rPr>
        <w:t>wish to ask</w:t>
      </w:r>
      <w:r w:rsidRPr="001D3710">
        <w:rPr>
          <w:rFonts w:ascii="Calibri" w:hAnsi="Calibri"/>
          <w:color w:val="333333" w:themeColor="text2"/>
          <w:lang w:val="en-CA"/>
        </w:rPr>
        <w:t xml:space="preserve"> a question, please press star one on your </w:t>
      </w:r>
      <w:r>
        <w:rPr>
          <w:rFonts w:ascii="Calibri" w:hAnsi="Calibri"/>
          <w:color w:val="333333" w:themeColor="text2"/>
          <w:lang w:val="en-CA"/>
        </w:rPr>
        <w:t>telephone keypad</w:t>
      </w:r>
      <w:r w:rsidRPr="001D3710">
        <w:rPr>
          <w:rFonts w:ascii="Calibri" w:hAnsi="Calibri"/>
          <w:color w:val="333333" w:themeColor="text2"/>
          <w:lang w:val="en-CA"/>
        </w:rPr>
        <w:t xml:space="preserve">. Should you wish to </w:t>
      </w:r>
      <w:r>
        <w:rPr>
          <w:rFonts w:ascii="Calibri" w:hAnsi="Calibri"/>
          <w:color w:val="333333" w:themeColor="text2"/>
          <w:lang w:val="en-CA"/>
        </w:rPr>
        <w:t>cancel your request</w:t>
      </w:r>
      <w:r w:rsidRPr="001D3710">
        <w:rPr>
          <w:rFonts w:ascii="Calibri" w:hAnsi="Calibri"/>
          <w:color w:val="333333" w:themeColor="text2"/>
          <w:lang w:val="en-CA"/>
        </w:rPr>
        <w:t xml:space="preserve">, please press star two. </w:t>
      </w:r>
      <w:r>
        <w:rPr>
          <w:rFonts w:ascii="Calibri" w:hAnsi="Calibri"/>
          <w:color w:val="333333" w:themeColor="text2"/>
          <w:lang w:val="en-CA"/>
        </w:rPr>
        <w:t xml:space="preserve">You will hear a </w:t>
      </w:r>
      <w:r>
        <w:rPr>
          <w:rFonts w:ascii="Calibri" w:hAnsi="Calibri"/>
          <w:color w:val="333333" w:themeColor="text2"/>
          <w:lang w:val="en-CA"/>
        </w:rPr>
        <w:lastRenderedPageBreak/>
        <w:t xml:space="preserve">three-tone prompt acknowledging your request. Questions will be taken in the order received. </w:t>
      </w:r>
      <w:r w:rsidRPr="001D3710">
        <w:rPr>
          <w:rFonts w:ascii="Calibri" w:hAnsi="Calibri"/>
          <w:color w:val="333333" w:themeColor="text2"/>
          <w:lang w:val="en-CA"/>
        </w:rPr>
        <w:t xml:space="preserve">If you are using a speakerphone, please lift the handset before pressing any keys. </w:t>
      </w:r>
      <w:r>
        <w:rPr>
          <w:rFonts w:ascii="Calibri" w:hAnsi="Calibri"/>
          <w:color w:val="333333" w:themeColor="text2"/>
          <w:lang w:val="en-CA"/>
        </w:rPr>
        <w:t>One moment please for your first question.</w:t>
      </w:r>
    </w:p>
    <w:p w:rsidR="00075840" w:rsidRDefault="00075840" w:rsidP="00075840">
      <w:pPr>
        <w:spacing w:line="480" w:lineRule="auto"/>
        <w:ind w:firstLine="720"/>
        <w:jc w:val="both"/>
        <w:rPr>
          <w:rFonts w:ascii="Calibri" w:hAnsi="Calibri"/>
          <w:color w:val="333333" w:themeColor="text2"/>
          <w:lang w:val="en-CA"/>
        </w:rPr>
      </w:pPr>
      <w:r w:rsidRPr="001D3710">
        <w:rPr>
          <w:rFonts w:ascii="Calibri" w:hAnsi="Calibri"/>
          <w:color w:val="333333" w:themeColor="text2"/>
          <w:lang w:val="en-CA"/>
        </w:rPr>
        <w:t xml:space="preserve">Your first question </w:t>
      </w:r>
      <w:r>
        <w:rPr>
          <w:rFonts w:ascii="Calibri" w:hAnsi="Calibri"/>
          <w:color w:val="333333" w:themeColor="text2"/>
          <w:lang w:val="en-CA"/>
        </w:rPr>
        <w:t>is</w:t>
      </w:r>
      <w:r w:rsidRPr="001D3710">
        <w:rPr>
          <w:rFonts w:ascii="Calibri" w:hAnsi="Calibri"/>
          <w:color w:val="333333" w:themeColor="text2"/>
          <w:lang w:val="en-CA"/>
        </w:rPr>
        <w:t xml:space="preserve"> from </w:t>
      </w:r>
      <w:r w:rsidRPr="00B755EC">
        <w:rPr>
          <w:rFonts w:ascii="Calibri" w:hAnsi="Calibri"/>
          <w:color w:val="333333" w:themeColor="text2"/>
          <w:lang w:val="en-CA"/>
        </w:rPr>
        <w:t xml:space="preserve">Jonathan Kelcher </w:t>
      </w:r>
      <w:r>
        <w:rPr>
          <w:rFonts w:ascii="Calibri" w:hAnsi="Calibri"/>
          <w:color w:val="333333" w:themeColor="text2"/>
          <w:lang w:val="en-CA"/>
        </w:rPr>
        <w:t>from</w:t>
      </w:r>
      <w:r w:rsidRPr="00B755EC">
        <w:rPr>
          <w:rFonts w:ascii="Calibri" w:hAnsi="Calibri"/>
          <w:color w:val="333333" w:themeColor="text2"/>
          <w:lang w:val="en-CA"/>
        </w:rPr>
        <w:t xml:space="preserve"> TD </w:t>
      </w:r>
      <w:r>
        <w:rPr>
          <w:rFonts w:ascii="Calibri" w:hAnsi="Calibri"/>
          <w:color w:val="333333" w:themeColor="text2"/>
          <w:lang w:val="en-CA"/>
        </w:rPr>
        <w:t>Cowen. Please ask your question.</w:t>
      </w:r>
    </w:p>
    <w:p w:rsidR="00075840" w:rsidRPr="00A72525" w:rsidRDefault="00075840" w:rsidP="00075840">
      <w:pPr>
        <w:spacing w:line="480" w:lineRule="auto"/>
        <w:jc w:val="both"/>
        <w:rPr>
          <w:rFonts w:ascii="Calibri" w:eastAsia="Arial" w:hAnsi="Calibri" w:cs="Arial"/>
          <w:color w:val="333333"/>
          <w:lang w:val="en-CA"/>
        </w:rPr>
      </w:pPr>
      <w:r w:rsidRPr="00A72525">
        <w:rPr>
          <w:rFonts w:ascii="Calibri" w:eastAsia="Arial" w:hAnsi="Calibri" w:cs="Arial"/>
          <w:b/>
          <w:color w:val="333333"/>
          <w:lang w:val="en-CA"/>
        </w:rPr>
        <w:t xml:space="preserve">Jonathan Kelcher </w:t>
      </w:r>
      <w:r w:rsidRPr="00A72525">
        <w:rPr>
          <w:rFonts w:ascii="Calibri" w:eastAsia="Arial" w:hAnsi="Calibri" w:cs="Arial"/>
          <w:color w:val="333333"/>
          <w:lang w:val="en-CA"/>
        </w:rPr>
        <w:t xml:space="preserve">— Analyst, TD </w:t>
      </w:r>
      <w:r>
        <w:rPr>
          <w:rFonts w:ascii="Calibri" w:eastAsia="Arial" w:hAnsi="Calibri" w:cs="Arial"/>
          <w:color w:val="333333"/>
          <w:lang w:val="en-CA"/>
        </w:rPr>
        <w:t>Cowen</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Good morning. </w:t>
      </w:r>
      <w:r w:rsidRPr="00A0724F">
        <w:rPr>
          <w:rFonts w:ascii="Calibri" w:hAnsi="Calibri"/>
          <w:color w:val="333333" w:themeColor="text2"/>
          <w:lang w:val="en-CA"/>
        </w:rPr>
        <w:t>First question, just on the furnished suites, I guess normally there’s a seasonal drop off in revenue in Q4 from that portfolio, but I guess with the Q3 weakness, how should we think about that seasonality playing out this year?</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Hey, Jon. I</w:t>
      </w:r>
      <w:r w:rsidRPr="00A0724F">
        <w:rPr>
          <w:rFonts w:ascii="Calibri" w:hAnsi="Calibri"/>
          <w:color w:val="333333" w:themeColor="text2"/>
          <w:lang w:val="en-CA"/>
        </w:rPr>
        <w:t xml:space="preserve">t’s Paul speaking. So certainly saw the business at Yorkville impacted by the strikes this year. The good news is that I think the actors </w:t>
      </w:r>
      <w:r>
        <w:rPr>
          <w:rFonts w:ascii="Calibri" w:hAnsi="Calibri"/>
          <w:color w:val="333333" w:themeColor="text2"/>
          <w:lang w:val="en-CA"/>
        </w:rPr>
        <w:t xml:space="preserve">are getting closer to settling. I’m </w:t>
      </w:r>
      <w:r w:rsidRPr="00A0724F">
        <w:rPr>
          <w:rFonts w:ascii="Calibri" w:hAnsi="Calibri"/>
          <w:color w:val="333333" w:themeColor="text2"/>
          <w:lang w:val="en-CA"/>
        </w:rPr>
        <w:t>monitoring that one closely though. For us, we saw a bit of an uptick in October</w:t>
      </w:r>
      <w:r>
        <w:rPr>
          <w:rFonts w:ascii="Calibri" w:hAnsi="Calibri"/>
          <w:color w:val="333333" w:themeColor="text2"/>
          <w:lang w:val="en-CA"/>
        </w:rPr>
        <w:t>,</w:t>
      </w:r>
      <w:r w:rsidRPr="00A0724F">
        <w:rPr>
          <w:rFonts w:ascii="Calibri" w:hAnsi="Calibri"/>
          <w:color w:val="333333" w:themeColor="text2"/>
          <w:lang w:val="en-CA"/>
        </w:rPr>
        <w:t xml:space="preserve"> but anticipate a large recovery probably a few quarters aft</w:t>
      </w:r>
      <w:r>
        <w:rPr>
          <w:rFonts w:ascii="Calibri" w:hAnsi="Calibri"/>
          <w:color w:val="333333" w:themeColor="text2"/>
          <w:lang w:val="en-CA"/>
        </w:rPr>
        <w:t>er that strike is settled. So I’d say it’s</w:t>
      </w:r>
      <w:r w:rsidRPr="00A0724F">
        <w:rPr>
          <w:rFonts w:ascii="Calibri" w:hAnsi="Calibri"/>
          <w:color w:val="333333" w:themeColor="text2"/>
          <w:lang w:val="en-CA"/>
        </w:rPr>
        <w:t xml:space="preserve"> soft for the remainder of the year. </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Jon</w:t>
      </w:r>
      <w:r w:rsidRPr="00A0724F">
        <w:rPr>
          <w:rFonts w:ascii="Calibri" w:hAnsi="Calibri"/>
          <w:color w:val="333333" w:themeColor="text2"/>
          <w:lang w:val="en-CA"/>
        </w:rPr>
        <w:t>, anything you want to add to that?</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Sorry, go ahead, Jon.</w:t>
      </w:r>
    </w:p>
    <w:p w:rsidR="00075840" w:rsidRPr="00A0724F" w:rsidRDefault="00075840" w:rsidP="00075840">
      <w:pPr>
        <w:spacing w:line="480" w:lineRule="auto"/>
        <w:ind w:firstLine="720"/>
        <w:jc w:val="both"/>
        <w:rPr>
          <w:rFonts w:ascii="Calibri" w:hAnsi="Calibri"/>
          <w:color w:val="333333" w:themeColor="text2"/>
          <w:lang w:val="en-CA"/>
        </w:rPr>
      </w:pP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color w:val="333333"/>
          <w:lang w:val="en-CA"/>
        </w:rPr>
        <w:lastRenderedPageBreak/>
        <w:t xml:space="preserve">Jonathan Kelcher </w:t>
      </w:r>
      <w:r>
        <w:rPr>
          <w:rFonts w:ascii="Calibri" w:eastAsia="Arial" w:hAnsi="Calibri" w:cs="Arial"/>
          <w:color w:val="333333"/>
          <w:lang w:val="en-CA"/>
        </w:rPr>
        <w:t>— Analyst, TD Cowen</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Well, I was going to say</w:t>
      </w:r>
      <w:r>
        <w:rPr>
          <w:rFonts w:ascii="Calibri" w:hAnsi="Calibri"/>
          <w:color w:val="333333" w:themeColor="text2"/>
          <w:lang w:val="en-CA"/>
        </w:rPr>
        <w:t>,</w:t>
      </w:r>
      <w:r w:rsidRPr="00A0724F">
        <w:rPr>
          <w:rFonts w:ascii="Calibri" w:hAnsi="Calibri"/>
          <w:color w:val="333333" w:themeColor="text2"/>
          <w:lang w:val="en-CA"/>
        </w:rPr>
        <w:t xml:space="preserve"> so if occupancy year over year was down 15% or 20%, whatever it was, </w:t>
      </w:r>
      <w:r>
        <w:rPr>
          <w:rFonts w:ascii="Calibri" w:hAnsi="Calibri"/>
          <w:color w:val="333333" w:themeColor="text2"/>
          <w:lang w:val="en-CA"/>
        </w:rPr>
        <w:t>I</w:t>
      </w:r>
      <w:r w:rsidRPr="00A0724F">
        <w:rPr>
          <w:rFonts w:ascii="Calibri" w:hAnsi="Calibri"/>
          <w:color w:val="333333" w:themeColor="text2"/>
          <w:lang w:val="en-CA"/>
        </w:rPr>
        <w:t xml:space="preserve"> don’t</w:t>
      </w:r>
      <w:r>
        <w:rPr>
          <w:rFonts w:ascii="Calibri" w:hAnsi="Calibri"/>
          <w:color w:val="333333" w:themeColor="text2"/>
          <w:lang w:val="en-CA"/>
        </w:rPr>
        <w:t xml:space="preserve"> have it right in front of me, s</w:t>
      </w:r>
      <w:r w:rsidRPr="00A0724F">
        <w:rPr>
          <w:rFonts w:ascii="Calibri" w:hAnsi="Calibri"/>
          <w:color w:val="333333" w:themeColor="text2"/>
          <w:lang w:val="en-CA"/>
        </w:rPr>
        <w:t>hould we think about a similar decrease versus Q4 last year or a little bit less maybe because the movie business sort of doesn’t run right through Christmas?</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Yeah</w:t>
      </w:r>
      <w:r w:rsidRPr="00A0724F">
        <w:rPr>
          <w:rFonts w:ascii="Calibri" w:hAnsi="Calibri"/>
          <w:color w:val="333333" w:themeColor="text2"/>
          <w:lang w:val="en-CA"/>
        </w:rPr>
        <w:t xml:space="preserve">, I would say similar. We do see that seasonal </w:t>
      </w:r>
      <w:r>
        <w:rPr>
          <w:rFonts w:ascii="Calibri" w:hAnsi="Calibri"/>
          <w:color w:val="333333" w:themeColor="text2"/>
          <w:lang w:val="en-CA"/>
        </w:rPr>
        <w:t>[inaudible]</w:t>
      </w:r>
      <w:r w:rsidRPr="00A0724F">
        <w:rPr>
          <w:rFonts w:ascii="Calibri" w:hAnsi="Calibri"/>
          <w:color w:val="333333" w:themeColor="text2"/>
          <w:lang w:val="en-CA"/>
        </w:rPr>
        <w:t xml:space="preserve"> in that business and don’t expect that pickup happening in Q4.</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I think in occupancy, Jonathan, similar or slightly below where we are today is probably a reasonable estimate for where we go over the next quarter or two given the winter months. And I think, I guess the way we’re thinking about it is the furnish</w:t>
      </w:r>
      <w:r>
        <w:rPr>
          <w:rFonts w:ascii="Calibri" w:hAnsi="Calibri"/>
          <w:color w:val="333333" w:themeColor="text2"/>
          <w:lang w:val="en-CA"/>
        </w:rPr>
        <w:t>ed</w:t>
      </w:r>
      <w:r w:rsidRPr="00A0724F">
        <w:rPr>
          <w:rFonts w:ascii="Calibri" w:hAnsi="Calibri"/>
          <w:color w:val="333333" w:themeColor="text2"/>
          <w:lang w:val="en-CA"/>
        </w:rPr>
        <w:t xml:space="preserve"> suites represent a little bit o</w:t>
      </w:r>
      <w:r>
        <w:rPr>
          <w:rFonts w:ascii="Calibri" w:hAnsi="Calibri"/>
          <w:color w:val="333333" w:themeColor="text2"/>
          <w:lang w:val="en-CA"/>
        </w:rPr>
        <w:t>f upside going forward for us a</w:t>
      </w:r>
      <w:r w:rsidRPr="00A0724F">
        <w:rPr>
          <w:rFonts w:ascii="Calibri" w:hAnsi="Calibri"/>
          <w:color w:val="333333" w:themeColor="text2"/>
          <w:lang w:val="en-CA"/>
        </w:rPr>
        <w:t xml:space="preserve">nd we’re hopeful that </w:t>
      </w:r>
      <w:r>
        <w:rPr>
          <w:rFonts w:ascii="Calibri" w:hAnsi="Calibri"/>
          <w:color w:val="333333" w:themeColor="text2"/>
          <w:lang w:val="en-CA"/>
        </w:rPr>
        <w:t>the</w:t>
      </w:r>
      <w:r w:rsidRPr="00A0724F">
        <w:rPr>
          <w:rFonts w:ascii="Calibri" w:hAnsi="Calibri"/>
          <w:color w:val="333333" w:themeColor="text2"/>
          <w:lang w:val="en-CA"/>
        </w:rPr>
        <w:t xml:space="preserve"> strength</w:t>
      </w:r>
      <w:r>
        <w:rPr>
          <w:rFonts w:ascii="Calibri" w:hAnsi="Calibri"/>
          <w:color w:val="333333" w:themeColor="text2"/>
          <w:lang w:val="en-CA"/>
        </w:rPr>
        <w:t xml:space="preserve"> in </w:t>
      </w:r>
      <w:r w:rsidRPr="00A0724F">
        <w:rPr>
          <w:rFonts w:ascii="Calibri" w:hAnsi="Calibri"/>
          <w:color w:val="333333" w:themeColor="text2"/>
          <w:lang w:val="en-CA"/>
        </w:rPr>
        <w:t xml:space="preserve">our unfunded suite business kind of carries us through </w:t>
      </w:r>
      <w:r>
        <w:rPr>
          <w:rFonts w:ascii="Calibri" w:hAnsi="Calibri"/>
          <w:color w:val="333333" w:themeColor="text2"/>
          <w:lang w:val="en-CA"/>
        </w:rPr>
        <w:t>the day</w:t>
      </w:r>
      <w:r w:rsidRPr="00A0724F">
        <w:rPr>
          <w:rFonts w:ascii="Calibri" w:hAnsi="Calibri"/>
          <w:color w:val="333333" w:themeColor="text2"/>
          <w:lang w:val="en-CA"/>
        </w:rPr>
        <w:t xml:space="preserve"> like it did in this quarter.</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Jonathan Kelcher </w:t>
      </w:r>
      <w:r>
        <w:rPr>
          <w:rFonts w:ascii="Calibri" w:eastAsia="Arial" w:hAnsi="Calibri" w:cs="Arial"/>
          <w:color w:val="333333"/>
          <w:lang w:val="en-CA"/>
        </w:rPr>
        <w:t>— Analyst, TD Cowen</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F</w:t>
      </w:r>
      <w:r w:rsidRPr="00A0724F">
        <w:rPr>
          <w:rFonts w:ascii="Calibri" w:hAnsi="Calibri"/>
          <w:color w:val="333333" w:themeColor="text2"/>
          <w:lang w:val="en-CA"/>
        </w:rPr>
        <w:t>or sure. And then just secondly, on your development, your development projects</w:t>
      </w:r>
      <w:r>
        <w:rPr>
          <w:rFonts w:ascii="Calibri" w:hAnsi="Calibri"/>
          <w:color w:val="333333" w:themeColor="text2"/>
          <w:lang w:val="en-CA"/>
        </w:rPr>
        <w:t>,</w:t>
      </w:r>
      <w:r w:rsidRPr="00A0724F">
        <w:rPr>
          <w:rFonts w:ascii="Calibri" w:hAnsi="Calibri"/>
          <w:color w:val="333333" w:themeColor="text2"/>
          <w:lang w:val="en-CA"/>
        </w:rPr>
        <w:t xml:space="preserve"> and you lay out what you need to, the remaining spend, but can you maybe give us the cad</w:t>
      </w:r>
      <w:r>
        <w:rPr>
          <w:rFonts w:ascii="Calibri" w:hAnsi="Calibri"/>
          <w:color w:val="333333" w:themeColor="text2"/>
          <w:lang w:val="en-CA"/>
        </w:rPr>
        <w:t>ence you sort of expect on that? Can we maybe just divide it by number of quarters until</w:t>
      </w:r>
      <w:r w:rsidRPr="00A0724F">
        <w:rPr>
          <w:rFonts w:ascii="Calibri" w:hAnsi="Calibri"/>
          <w:color w:val="333333" w:themeColor="text2"/>
          <w:lang w:val="en-CA"/>
        </w:rPr>
        <w:t xml:space="preserve"> stabilize</w:t>
      </w:r>
      <w:r>
        <w:rPr>
          <w:rFonts w:ascii="Calibri" w:hAnsi="Calibri"/>
          <w:color w:val="333333" w:themeColor="text2"/>
          <w:lang w:val="en-CA"/>
        </w:rPr>
        <w:t>d or</w:t>
      </w:r>
      <w:r w:rsidRPr="00A0724F">
        <w:rPr>
          <w:rFonts w:ascii="Calibri" w:hAnsi="Calibri"/>
          <w:color w:val="333333" w:themeColor="text2"/>
          <w:lang w:val="en-CA"/>
        </w:rPr>
        <w:t xml:space="preserve"> how should we think </w:t>
      </w:r>
      <w:r w:rsidRPr="00A0724F">
        <w:rPr>
          <w:rFonts w:ascii="Calibri" w:hAnsi="Calibri"/>
          <w:color w:val="333333" w:themeColor="text2"/>
          <w:lang w:val="en-CA"/>
        </w:rPr>
        <w:lastRenderedPageBreak/>
        <w:t xml:space="preserve">about that? And secondly, </w:t>
      </w:r>
      <w:r>
        <w:rPr>
          <w:rFonts w:ascii="Calibri" w:hAnsi="Calibri"/>
          <w:color w:val="333333" w:themeColor="text2"/>
          <w:lang w:val="en-CA"/>
        </w:rPr>
        <w:t xml:space="preserve">do </w:t>
      </w:r>
      <w:r w:rsidRPr="00A0724F">
        <w:rPr>
          <w:rFonts w:ascii="Calibri" w:hAnsi="Calibri"/>
          <w:color w:val="333333" w:themeColor="text2"/>
          <w:lang w:val="en-CA"/>
        </w:rPr>
        <w:t>you have all your equity commitments into those projects? Is the rest is going to be f</w:t>
      </w:r>
      <w:r>
        <w:rPr>
          <w:rFonts w:ascii="Calibri" w:hAnsi="Calibri"/>
          <w:color w:val="333333" w:themeColor="text2"/>
          <w:lang w:val="en-CA"/>
        </w:rPr>
        <w:t>unded on construction lines?</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I think, I mean for our two remaining on balance sheet for Leslie </w:t>
      </w:r>
      <w:r>
        <w:rPr>
          <w:rFonts w:ascii="Calibri" w:hAnsi="Calibri"/>
          <w:color w:val="333333" w:themeColor="text2"/>
          <w:lang w:val="en-CA"/>
        </w:rPr>
        <w:t>York Mills and Richg</w:t>
      </w:r>
      <w:r w:rsidRPr="00A0724F">
        <w:rPr>
          <w:rFonts w:ascii="Calibri" w:hAnsi="Calibri"/>
          <w:color w:val="333333" w:themeColor="text2"/>
          <w:lang w:val="en-CA"/>
        </w:rPr>
        <w:t>rove, I think you can think of 2024 as being about $12 million total for those two in terms of our equity requirements going forward, which will be funded by the revolver.</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Jonathan Kelcher </w:t>
      </w:r>
      <w:r>
        <w:rPr>
          <w:rFonts w:ascii="Calibri" w:eastAsia="Arial" w:hAnsi="Calibri" w:cs="Arial"/>
          <w:color w:val="333333"/>
          <w:lang w:val="en-CA"/>
        </w:rPr>
        <w:t>— Analyst, TD Cowen</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Okay. And the rest of</w:t>
      </w:r>
      <w:r>
        <w:rPr>
          <w:rFonts w:ascii="Calibri" w:hAnsi="Calibri"/>
          <w:color w:val="333333" w:themeColor="text2"/>
          <w:lang w:val="en-CA"/>
        </w:rPr>
        <w:t xml:space="preserve"> the spend, obviously, just on the lines</w:t>
      </w:r>
      <w:r w:rsidRPr="00A0724F">
        <w:rPr>
          <w:rFonts w:ascii="Calibri" w:hAnsi="Calibri"/>
          <w:color w:val="333333" w:themeColor="text2"/>
          <w:lang w:val="en-CA"/>
        </w:rPr>
        <w:t>.</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Eddie Fu </w:t>
      </w:r>
      <w:r>
        <w:rPr>
          <w:rFonts w:ascii="Calibri" w:eastAsia="Arial" w:hAnsi="Calibri" w:cs="Arial"/>
          <w:color w:val="333333"/>
          <w:lang w:val="en-CA"/>
        </w:rPr>
        <w:t>— Chief Financial Officer, Minto Apartment REIT</w:t>
      </w:r>
    </w:p>
    <w:p w:rsidR="00075840"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The rest </w:t>
      </w:r>
      <w:r>
        <w:rPr>
          <w:rFonts w:ascii="Calibri" w:hAnsi="Calibri"/>
          <w:color w:val="333333" w:themeColor="text2"/>
          <w:lang w:val="en-CA"/>
        </w:rPr>
        <w:t xml:space="preserve">would be </w:t>
      </w:r>
      <w:r w:rsidRPr="00A0724F">
        <w:rPr>
          <w:rFonts w:ascii="Calibri" w:hAnsi="Calibri"/>
          <w:color w:val="333333" w:themeColor="text2"/>
          <w:lang w:val="en-CA"/>
        </w:rPr>
        <w:t xml:space="preserve">on </w:t>
      </w:r>
      <w:r>
        <w:rPr>
          <w:rFonts w:ascii="Calibri" w:hAnsi="Calibri"/>
          <w:color w:val="333333" w:themeColor="text2"/>
          <w:lang w:val="en-CA"/>
        </w:rPr>
        <w:t xml:space="preserve">a </w:t>
      </w:r>
      <w:r w:rsidRPr="00A0724F">
        <w:rPr>
          <w:rFonts w:ascii="Calibri" w:hAnsi="Calibri"/>
          <w:color w:val="333333" w:themeColor="text2"/>
          <w:lang w:val="en-CA"/>
        </w:rPr>
        <w:t>construction financing.</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Jonathan Kelcher </w:t>
      </w:r>
      <w:r>
        <w:rPr>
          <w:rFonts w:ascii="Calibri" w:eastAsia="Arial" w:hAnsi="Calibri" w:cs="Arial"/>
          <w:color w:val="333333"/>
          <w:lang w:val="en-CA"/>
        </w:rPr>
        <w:t>— Analyst, TD Cowen</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Yeah. Sorry, that’s what I meant. Okay, thanks. I’ll turn it back.</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Thanks.</w:t>
      </w:r>
    </w:p>
    <w:p w:rsidR="00075840" w:rsidRDefault="00075840" w:rsidP="00075840">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Thank you. </w:t>
      </w:r>
      <w:r w:rsidRPr="00A0724F">
        <w:rPr>
          <w:rFonts w:ascii="Calibri" w:hAnsi="Calibri"/>
          <w:color w:val="333333" w:themeColor="text2"/>
          <w:lang w:val="en-CA"/>
        </w:rPr>
        <w:t>Your next question is from Mike Markidis from BMO.</w:t>
      </w:r>
      <w:r>
        <w:rPr>
          <w:rFonts w:ascii="Calibri" w:hAnsi="Calibri"/>
          <w:color w:val="333333" w:themeColor="text2"/>
          <w:lang w:val="en-CA"/>
        </w:rPr>
        <w:t xml:space="preserve"> Please ask your question.</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color w:val="333333"/>
          <w:lang w:val="en-CA"/>
        </w:rPr>
        <w:lastRenderedPageBreak/>
        <w:t>Mike Markidis</w:t>
      </w:r>
      <w:r>
        <w:rPr>
          <w:rFonts w:ascii="Calibri" w:eastAsia="Arial" w:hAnsi="Calibri" w:cs="Arial"/>
          <w:color w:val="333333"/>
          <w:lang w:val="en-CA"/>
        </w:rPr>
        <w:t>— Analyst, BMO Capital Markets</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Hey, guys. </w:t>
      </w:r>
      <w:r w:rsidRPr="00A0724F">
        <w:rPr>
          <w:rFonts w:ascii="Calibri" w:hAnsi="Calibri"/>
          <w:color w:val="333333" w:themeColor="text2"/>
          <w:lang w:val="en-CA"/>
        </w:rPr>
        <w:t xml:space="preserve">Two quick ones from me. I guess, first, </w:t>
      </w:r>
      <w:r>
        <w:rPr>
          <w:rFonts w:ascii="Calibri" w:hAnsi="Calibri"/>
          <w:color w:val="333333" w:themeColor="text2"/>
          <w:lang w:val="en-CA"/>
        </w:rPr>
        <w:t>I was just looking at the slide here that</w:t>
      </w:r>
      <w:r w:rsidRPr="00A0724F">
        <w:rPr>
          <w:rFonts w:ascii="Calibri" w:hAnsi="Calibri"/>
          <w:color w:val="333333" w:themeColor="text2"/>
          <w:lang w:val="en-CA"/>
        </w:rPr>
        <w:t xml:space="preserve"> shows same property per</w:t>
      </w:r>
      <w:r>
        <w:rPr>
          <w:rFonts w:ascii="Calibri" w:hAnsi="Calibri"/>
          <w:color w:val="333333" w:themeColor="text2"/>
          <w:lang w:val="en-CA"/>
        </w:rPr>
        <w:t>formance versus total portfolio</w:t>
      </w:r>
      <w:r w:rsidRPr="00A0724F">
        <w:rPr>
          <w:rFonts w:ascii="Calibri" w:hAnsi="Calibri"/>
          <w:color w:val="333333" w:themeColor="text2"/>
          <w:lang w:val="en-CA"/>
        </w:rPr>
        <w:t xml:space="preserve"> and</w:t>
      </w:r>
      <w:r>
        <w:rPr>
          <w:rFonts w:ascii="Calibri" w:hAnsi="Calibri"/>
          <w:color w:val="333333" w:themeColor="text2"/>
          <w:lang w:val="en-CA"/>
        </w:rPr>
        <w:t xml:space="preserve">, if I remember correctly, it’s only </w:t>
      </w:r>
      <w:r w:rsidRPr="00A0724F">
        <w:rPr>
          <w:rFonts w:ascii="Calibri" w:hAnsi="Calibri"/>
          <w:color w:val="333333" w:themeColor="text2"/>
          <w:lang w:val="en-CA"/>
        </w:rPr>
        <w:t xml:space="preserve">going to be </w:t>
      </w:r>
      <w:r>
        <w:rPr>
          <w:rFonts w:ascii="Calibri" w:hAnsi="Calibri"/>
          <w:color w:val="333333" w:themeColor="text2"/>
          <w:lang w:val="en-CA"/>
        </w:rPr>
        <w:t>Niagara West and The I</w:t>
      </w:r>
      <w:r w:rsidRPr="00A0724F">
        <w:rPr>
          <w:rFonts w:ascii="Calibri" w:hAnsi="Calibri"/>
          <w:color w:val="333333" w:themeColor="text2"/>
          <w:lang w:val="en-CA"/>
        </w:rPr>
        <w:t xml:space="preserve">nternational that are </w:t>
      </w:r>
      <w:r>
        <w:rPr>
          <w:rFonts w:ascii="Calibri" w:hAnsi="Calibri"/>
          <w:color w:val="333333" w:themeColor="text2"/>
          <w:lang w:val="en-CA"/>
        </w:rPr>
        <w:t xml:space="preserve">in the, ah, </w:t>
      </w:r>
      <w:r w:rsidRPr="00A0724F">
        <w:rPr>
          <w:rFonts w:ascii="Calibri" w:hAnsi="Calibri"/>
          <w:color w:val="333333" w:themeColor="text2"/>
          <w:lang w:val="en-CA"/>
        </w:rPr>
        <w:t xml:space="preserve">excluded from same </w:t>
      </w:r>
      <w:r>
        <w:rPr>
          <w:rFonts w:ascii="Calibri" w:hAnsi="Calibri"/>
          <w:color w:val="333333" w:themeColor="text2"/>
          <w:lang w:val="en-CA"/>
        </w:rPr>
        <w:t>property. But it looks like, if that’s correct, i</w:t>
      </w:r>
      <w:r w:rsidRPr="00A0724F">
        <w:rPr>
          <w:rFonts w:ascii="Calibri" w:hAnsi="Calibri"/>
          <w:color w:val="333333" w:themeColor="text2"/>
          <w:lang w:val="en-CA"/>
        </w:rPr>
        <w:t>t looks like they would have detracted a litt</w:t>
      </w:r>
      <w:r>
        <w:rPr>
          <w:rFonts w:ascii="Calibri" w:hAnsi="Calibri"/>
          <w:color w:val="333333" w:themeColor="text2"/>
          <w:lang w:val="en-CA"/>
        </w:rPr>
        <w:t>le bit from the growth trends, s</w:t>
      </w:r>
      <w:r w:rsidRPr="00A0724F">
        <w:rPr>
          <w:rFonts w:ascii="Calibri" w:hAnsi="Calibri"/>
          <w:color w:val="333333" w:themeColor="text2"/>
          <w:lang w:val="en-CA"/>
        </w:rPr>
        <w:t>o I guess the question being, how are those properties performing versus expectation and perhaps why, if I’m correct, would they be performing at a slower growth rate</w:t>
      </w:r>
      <w:r>
        <w:rPr>
          <w:rFonts w:ascii="Calibri" w:hAnsi="Calibri"/>
          <w:color w:val="333333" w:themeColor="text2"/>
          <w:lang w:val="en-CA"/>
        </w:rPr>
        <w:t xml:space="preserve"> than the rest of the portfolio?</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Hi, Michael. T</w:t>
      </w:r>
      <w:r w:rsidRPr="00A0724F">
        <w:rPr>
          <w:rFonts w:ascii="Calibri" w:hAnsi="Calibri"/>
          <w:color w:val="333333" w:themeColor="text2"/>
          <w:lang w:val="en-CA"/>
        </w:rPr>
        <w:t>hanks for the question. I think</w:t>
      </w:r>
      <w:r>
        <w:rPr>
          <w:rFonts w:ascii="Calibri" w:hAnsi="Calibri"/>
          <w:color w:val="333333" w:themeColor="text2"/>
          <w:lang w:val="en-CA"/>
        </w:rPr>
        <w:t>,</w:t>
      </w:r>
      <w:r w:rsidRPr="00A0724F">
        <w:rPr>
          <w:rFonts w:ascii="Calibri" w:hAnsi="Calibri"/>
          <w:color w:val="333333" w:themeColor="text2"/>
          <w:lang w:val="en-CA"/>
        </w:rPr>
        <w:t xml:space="preserve"> compared to underwriting from a revenue and NOI perspective, it outperformed </w:t>
      </w:r>
      <w:r>
        <w:rPr>
          <w:rFonts w:ascii="Calibri" w:hAnsi="Calibri"/>
          <w:color w:val="333333" w:themeColor="text2"/>
          <w:lang w:val="en-CA"/>
        </w:rPr>
        <w:t xml:space="preserve">by </w:t>
      </w:r>
      <w:r w:rsidRPr="00A0724F">
        <w:rPr>
          <w:rFonts w:ascii="Calibri" w:hAnsi="Calibri"/>
          <w:color w:val="333333" w:themeColor="text2"/>
          <w:lang w:val="en-CA"/>
        </w:rPr>
        <w:t xml:space="preserve">quite a bit. Average rents are significantly higher than our pro forma and NOI margins are, I think, a tick above or pretty consistent. We </w:t>
      </w:r>
      <w:r>
        <w:rPr>
          <w:rFonts w:ascii="Calibri" w:hAnsi="Calibri"/>
          <w:color w:val="333333" w:themeColor="text2"/>
          <w:lang w:val="en-CA"/>
        </w:rPr>
        <w:t>were hurt, obviously, from the</w:t>
      </w:r>
      <w:r w:rsidRPr="00A0724F">
        <w:rPr>
          <w:rFonts w:ascii="Calibri" w:hAnsi="Calibri"/>
          <w:color w:val="333333" w:themeColor="text2"/>
          <w:lang w:val="en-CA"/>
        </w:rPr>
        <w:t xml:space="preserve"> fi</w:t>
      </w:r>
      <w:r>
        <w:rPr>
          <w:rFonts w:ascii="Calibri" w:hAnsi="Calibri"/>
          <w:color w:val="333333" w:themeColor="text2"/>
          <w:lang w:val="en-CA"/>
        </w:rPr>
        <w:t>nancing perspective and we carried</w:t>
      </w:r>
      <w:r w:rsidRPr="00A0724F">
        <w:rPr>
          <w:rFonts w:ascii="Calibri" w:hAnsi="Calibri"/>
          <w:color w:val="333333" w:themeColor="text2"/>
          <w:lang w:val="en-CA"/>
        </w:rPr>
        <w:t xml:space="preserve"> some variable rate debt for a long period of time, which would have impacted sort of our IRR calculations. In terms of the growth</w:t>
      </w:r>
      <w:r>
        <w:rPr>
          <w:rFonts w:ascii="Calibri" w:hAnsi="Calibri"/>
          <w:color w:val="333333" w:themeColor="text2"/>
          <w:lang w:val="en-CA"/>
        </w:rPr>
        <w:t>,</w:t>
      </w:r>
      <w:r w:rsidRPr="00A0724F">
        <w:rPr>
          <w:rFonts w:ascii="Calibri" w:hAnsi="Calibri"/>
          <w:color w:val="333333" w:themeColor="text2"/>
          <w:lang w:val="en-CA"/>
        </w:rPr>
        <w:t xml:space="preserve"> I think we’re going to have to look into that and get back to you. I’m not 100% sure if you can make that connection that you’re pointing out. If you </w:t>
      </w:r>
      <w:r>
        <w:rPr>
          <w:rFonts w:ascii="Calibri" w:hAnsi="Calibri"/>
          <w:color w:val="333333" w:themeColor="text2"/>
          <w:lang w:val="en-CA"/>
        </w:rPr>
        <w:t>don’t mind, let us just dig into that and get back to you.</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color w:val="333333"/>
          <w:lang w:val="en-CA"/>
        </w:rPr>
        <w:t>Mike Markidis</w:t>
      </w:r>
      <w:r>
        <w:rPr>
          <w:rFonts w:ascii="Calibri" w:eastAsia="Arial" w:hAnsi="Calibri" w:cs="Arial"/>
          <w:color w:val="333333"/>
          <w:lang w:val="en-CA"/>
        </w:rPr>
        <w:t>— Analyst, BMO Capital Markets</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Yeah, yeah, of course. No worries</w:t>
      </w:r>
      <w:r w:rsidRPr="00A0724F">
        <w:rPr>
          <w:rFonts w:ascii="Calibri" w:hAnsi="Calibri"/>
          <w:color w:val="333333" w:themeColor="text2"/>
          <w:lang w:val="en-CA"/>
        </w:rPr>
        <w:t>. Okay. And then the second one for me is just looking out to 2024, the strength you guys are seeing is really broad</w:t>
      </w:r>
      <w:r>
        <w:rPr>
          <w:rFonts w:ascii="Calibri" w:hAnsi="Calibri"/>
          <w:color w:val="333333" w:themeColor="text2"/>
          <w:lang w:val="en-CA"/>
        </w:rPr>
        <w:t xml:space="preserve"> </w:t>
      </w:r>
      <w:r w:rsidRPr="00A0724F">
        <w:rPr>
          <w:rFonts w:ascii="Calibri" w:hAnsi="Calibri"/>
          <w:color w:val="333333" w:themeColor="text2"/>
          <w:lang w:val="en-CA"/>
        </w:rPr>
        <w:t xml:space="preserve">based. I think </w:t>
      </w:r>
      <w:r>
        <w:rPr>
          <w:rFonts w:ascii="Calibri" w:hAnsi="Calibri"/>
          <w:color w:val="333333" w:themeColor="text2"/>
          <w:lang w:val="en-CA"/>
        </w:rPr>
        <w:t>in your</w:t>
      </w:r>
      <w:r w:rsidRPr="00A0724F">
        <w:rPr>
          <w:rFonts w:ascii="Calibri" w:hAnsi="Calibri"/>
          <w:color w:val="333333" w:themeColor="text2"/>
          <w:lang w:val="en-CA"/>
        </w:rPr>
        <w:t xml:space="preserve"> leasing spreads </w:t>
      </w:r>
      <w:r>
        <w:rPr>
          <w:rFonts w:ascii="Calibri" w:hAnsi="Calibri"/>
          <w:color w:val="333333" w:themeColor="text2"/>
          <w:lang w:val="en-CA"/>
        </w:rPr>
        <w:t>you’re</w:t>
      </w:r>
      <w:r w:rsidRPr="00A0724F">
        <w:rPr>
          <w:rFonts w:ascii="Calibri" w:hAnsi="Calibri"/>
          <w:color w:val="333333" w:themeColor="text2"/>
          <w:lang w:val="en-CA"/>
        </w:rPr>
        <w:t xml:space="preserve"> basically </w:t>
      </w:r>
      <w:r>
        <w:rPr>
          <w:rFonts w:ascii="Calibri" w:hAnsi="Calibri"/>
          <w:color w:val="333333" w:themeColor="text2"/>
          <w:lang w:val="en-CA"/>
        </w:rPr>
        <w:t xml:space="preserve">within a </w:t>
      </w:r>
      <w:r w:rsidRPr="00A0724F">
        <w:rPr>
          <w:rFonts w:ascii="Calibri" w:hAnsi="Calibri"/>
          <w:color w:val="333333" w:themeColor="text2"/>
          <w:lang w:val="en-CA"/>
        </w:rPr>
        <w:t>stone</w:t>
      </w:r>
      <w:r>
        <w:rPr>
          <w:rFonts w:ascii="Calibri" w:hAnsi="Calibri"/>
          <w:color w:val="333333" w:themeColor="text2"/>
          <w:lang w:val="en-CA"/>
        </w:rPr>
        <w:t>’</w:t>
      </w:r>
      <w:r w:rsidRPr="00A0724F">
        <w:rPr>
          <w:rFonts w:ascii="Calibri" w:hAnsi="Calibri"/>
          <w:color w:val="333333" w:themeColor="text2"/>
          <w:lang w:val="en-CA"/>
        </w:rPr>
        <w:t xml:space="preserve">s </w:t>
      </w:r>
      <w:r>
        <w:rPr>
          <w:rFonts w:ascii="Calibri" w:hAnsi="Calibri"/>
          <w:color w:val="333333" w:themeColor="text2"/>
          <w:lang w:val="en-CA"/>
        </w:rPr>
        <w:t>throw of</w:t>
      </w:r>
      <w:r w:rsidRPr="00A0724F">
        <w:rPr>
          <w:rFonts w:ascii="Calibri" w:hAnsi="Calibri"/>
          <w:color w:val="333333" w:themeColor="text2"/>
          <w:lang w:val="en-CA"/>
        </w:rPr>
        <w:t xml:space="preserve"> each other in Q3 f</w:t>
      </w:r>
      <w:r>
        <w:rPr>
          <w:rFonts w:ascii="Calibri" w:hAnsi="Calibri"/>
          <w:color w:val="333333" w:themeColor="text2"/>
          <w:lang w:val="en-CA"/>
        </w:rPr>
        <w:t>or your four geographic segments. Bu</w:t>
      </w:r>
      <w:r w:rsidRPr="00A0724F">
        <w:rPr>
          <w:rFonts w:ascii="Calibri" w:hAnsi="Calibri"/>
          <w:color w:val="333333" w:themeColor="text2"/>
          <w:lang w:val="en-CA"/>
        </w:rPr>
        <w:t xml:space="preserve">t if you just </w:t>
      </w:r>
      <w:r w:rsidRPr="00A0724F">
        <w:rPr>
          <w:rFonts w:ascii="Calibri" w:hAnsi="Calibri"/>
          <w:color w:val="333333" w:themeColor="text2"/>
          <w:lang w:val="en-CA"/>
        </w:rPr>
        <w:lastRenderedPageBreak/>
        <w:t>look across the regions, which are the four parts of your portfolio, I guess, would you be more constructive on and which, if any, would you be a little bit more cautious on heading into next year?</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Yeah,</w:t>
      </w:r>
      <w:r w:rsidRPr="00A0724F">
        <w:rPr>
          <w:rFonts w:ascii="Calibri" w:hAnsi="Calibri"/>
          <w:color w:val="333333" w:themeColor="text2"/>
          <w:lang w:val="en-CA"/>
        </w:rPr>
        <w:t xml:space="preserve"> I think we are very happy with our portfolio construction across</w:t>
      </w:r>
      <w:r>
        <w:rPr>
          <w:rFonts w:ascii="Calibri" w:hAnsi="Calibri"/>
          <w:color w:val="333333" w:themeColor="text2"/>
          <w:lang w:val="en-CA"/>
        </w:rPr>
        <w:t>,</w:t>
      </w:r>
      <w:r w:rsidRPr="00A0724F">
        <w:rPr>
          <w:rFonts w:ascii="Calibri" w:hAnsi="Calibri"/>
          <w:color w:val="333333" w:themeColor="text2"/>
          <w:lang w:val="en-CA"/>
        </w:rPr>
        <w:t xml:space="preserve"> especially Toronto, Calgary</w:t>
      </w:r>
      <w:r>
        <w:rPr>
          <w:rFonts w:ascii="Calibri" w:hAnsi="Calibri"/>
          <w:color w:val="333333" w:themeColor="text2"/>
          <w:lang w:val="en-CA"/>
        </w:rPr>
        <w:t>, and Ottawa. As you know, w</w:t>
      </w:r>
      <w:r w:rsidRPr="00A0724F">
        <w:rPr>
          <w:rFonts w:ascii="Calibri" w:hAnsi="Calibri"/>
          <w:color w:val="333333" w:themeColor="text2"/>
          <w:lang w:val="en-CA"/>
        </w:rPr>
        <w:t>e</w:t>
      </w:r>
      <w:r>
        <w:rPr>
          <w:rFonts w:ascii="Calibri" w:hAnsi="Calibri"/>
          <w:color w:val="333333" w:themeColor="text2"/>
          <w:lang w:val="en-CA"/>
        </w:rPr>
        <w:t xml:space="preserve"> might lighten up a little bit Ottawa if we’re able to. B</w:t>
      </w:r>
      <w:r w:rsidRPr="00A0724F">
        <w:rPr>
          <w:rFonts w:ascii="Calibri" w:hAnsi="Calibri"/>
          <w:color w:val="333333" w:themeColor="text2"/>
          <w:lang w:val="en-CA"/>
        </w:rPr>
        <w:t>ut from a property perspective, being urban</w:t>
      </w:r>
      <w:r>
        <w:rPr>
          <w:rFonts w:ascii="Calibri" w:hAnsi="Calibri"/>
          <w:color w:val="333333" w:themeColor="text2"/>
          <w:lang w:val="en-CA"/>
        </w:rPr>
        <w:t>,</w:t>
      </w:r>
      <w:r w:rsidRPr="00A0724F">
        <w:rPr>
          <w:rFonts w:ascii="Calibri" w:hAnsi="Calibri"/>
          <w:color w:val="333333" w:themeColor="text2"/>
          <w:lang w:val="en-CA"/>
        </w:rPr>
        <w:t xml:space="preserve"> being </w:t>
      </w:r>
      <w:r>
        <w:rPr>
          <w:rFonts w:ascii="Calibri" w:hAnsi="Calibri"/>
          <w:color w:val="333333" w:themeColor="text2"/>
          <w:lang w:val="en-CA"/>
        </w:rPr>
        <w:t>down</w:t>
      </w:r>
      <w:r w:rsidRPr="00A0724F">
        <w:rPr>
          <w:rFonts w:ascii="Calibri" w:hAnsi="Calibri"/>
          <w:color w:val="333333" w:themeColor="text2"/>
          <w:lang w:val="en-CA"/>
        </w:rPr>
        <w:t>town</w:t>
      </w:r>
      <w:r>
        <w:rPr>
          <w:rFonts w:ascii="Calibri" w:hAnsi="Calibri"/>
          <w:color w:val="333333" w:themeColor="text2"/>
          <w:lang w:val="en-CA"/>
        </w:rPr>
        <w:t>,</w:t>
      </w:r>
      <w:r w:rsidRPr="00A0724F">
        <w:rPr>
          <w:rFonts w:ascii="Calibri" w:hAnsi="Calibri"/>
          <w:color w:val="333333" w:themeColor="text2"/>
          <w:lang w:val="en-CA"/>
        </w:rPr>
        <w:t xml:space="preserve"> </w:t>
      </w:r>
      <w:r>
        <w:rPr>
          <w:rFonts w:ascii="Calibri" w:hAnsi="Calibri"/>
          <w:color w:val="333333" w:themeColor="text2"/>
          <w:lang w:val="en-CA"/>
        </w:rPr>
        <w:t>being new,</w:t>
      </w:r>
      <w:r w:rsidRPr="00A0724F">
        <w:rPr>
          <w:rFonts w:ascii="Calibri" w:hAnsi="Calibri"/>
          <w:color w:val="333333" w:themeColor="text2"/>
          <w:lang w:val="en-CA"/>
        </w:rPr>
        <w:t xml:space="preserve"> we’re very happy with h</w:t>
      </w:r>
      <w:r>
        <w:rPr>
          <w:rFonts w:ascii="Calibri" w:hAnsi="Calibri"/>
          <w:color w:val="333333" w:themeColor="text2"/>
          <w:lang w:val="en-CA"/>
        </w:rPr>
        <w:t xml:space="preserve">ow our portfolio is positioned. It </w:t>
      </w:r>
      <w:r w:rsidRPr="00A0724F">
        <w:rPr>
          <w:rFonts w:ascii="Calibri" w:hAnsi="Calibri"/>
          <w:color w:val="333333" w:themeColor="text2"/>
          <w:lang w:val="en-CA"/>
        </w:rPr>
        <w:t>probably has less to do with the market</w:t>
      </w:r>
      <w:r>
        <w:rPr>
          <w:rFonts w:ascii="Calibri" w:hAnsi="Calibri"/>
          <w:color w:val="333333" w:themeColor="text2"/>
          <w:lang w:val="en-CA"/>
        </w:rPr>
        <w:t>s</w:t>
      </w:r>
      <w:r w:rsidRPr="00A0724F">
        <w:rPr>
          <w:rFonts w:ascii="Calibri" w:hAnsi="Calibri"/>
          <w:color w:val="333333" w:themeColor="text2"/>
          <w:lang w:val="en-CA"/>
        </w:rPr>
        <w:t xml:space="preserve"> and more to do with our real estate. </w:t>
      </w:r>
    </w:p>
    <w:p w:rsidR="00075840"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I think where we see kind of disproportionate upside is probably M</w:t>
      </w:r>
      <w:r>
        <w:rPr>
          <w:rFonts w:ascii="Calibri" w:hAnsi="Calibri"/>
          <w:color w:val="333333" w:themeColor="text2"/>
          <w:lang w:val="en-CA"/>
        </w:rPr>
        <w:t>ontreal. T</w:t>
      </w:r>
      <w:r w:rsidRPr="00A0724F">
        <w:rPr>
          <w:rFonts w:ascii="Calibri" w:hAnsi="Calibri"/>
          <w:color w:val="333333" w:themeColor="text2"/>
          <w:lang w:val="en-CA"/>
        </w:rPr>
        <w:t>he rental market is probably not as strong, or at least the rent growth hasn’t been as strong as other areas of Canada, but the embedded ren</w:t>
      </w:r>
      <w:r>
        <w:rPr>
          <w:rFonts w:ascii="Calibri" w:hAnsi="Calibri"/>
          <w:color w:val="333333" w:themeColor="text2"/>
          <w:lang w:val="en-CA"/>
        </w:rPr>
        <w:t>t continues to be very strong a</w:t>
      </w:r>
      <w:r w:rsidRPr="00A0724F">
        <w:rPr>
          <w:rFonts w:ascii="Calibri" w:hAnsi="Calibri"/>
          <w:color w:val="333333" w:themeColor="text2"/>
          <w:lang w:val="en-CA"/>
        </w:rPr>
        <w:t>nd we have additional upside if we can increase occupancy at the same time. So I thi</w:t>
      </w:r>
      <w:r>
        <w:rPr>
          <w:rFonts w:ascii="Calibri" w:hAnsi="Calibri"/>
          <w:color w:val="333333" w:themeColor="text2"/>
          <w:lang w:val="en-CA"/>
        </w:rPr>
        <w:t xml:space="preserve">nk just there’s more natural torque </w:t>
      </w:r>
      <w:r w:rsidRPr="00A0724F">
        <w:rPr>
          <w:rFonts w:ascii="Calibri" w:hAnsi="Calibri"/>
          <w:color w:val="333333" w:themeColor="text2"/>
          <w:lang w:val="en-CA"/>
        </w:rPr>
        <w:t>in our Montreal portfolio than there is in the rest of our portfolio. We’re pretty bullish everywhere.</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color w:val="333333"/>
          <w:lang w:val="en-CA"/>
        </w:rPr>
        <w:t>Mike Markidis</w:t>
      </w:r>
      <w:r>
        <w:rPr>
          <w:rFonts w:ascii="Calibri" w:eastAsia="Arial" w:hAnsi="Calibri" w:cs="Arial"/>
          <w:color w:val="333333"/>
          <w:lang w:val="en-CA"/>
        </w:rPr>
        <w:t>— Analyst, BMO Capital Markets</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Okay. That’s great colour. Thanks. I’ll turn it back.</w:t>
      </w:r>
    </w:p>
    <w:p w:rsidR="00075840" w:rsidRDefault="00075840" w:rsidP="00075840">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Thank you. </w:t>
      </w:r>
      <w:r w:rsidRPr="00A0724F">
        <w:rPr>
          <w:rFonts w:ascii="Calibri" w:hAnsi="Calibri"/>
          <w:color w:val="333333" w:themeColor="text2"/>
          <w:lang w:val="en-CA"/>
        </w:rPr>
        <w:t>Your next question is from Kyle Stanley from Desjardins.</w:t>
      </w:r>
      <w:r>
        <w:rPr>
          <w:rFonts w:ascii="Calibri" w:hAnsi="Calibri"/>
          <w:color w:val="333333" w:themeColor="text2"/>
          <w:lang w:val="en-CA"/>
        </w:rPr>
        <w:t xml:space="preserve"> Please ask your question.</w:t>
      </w:r>
    </w:p>
    <w:p w:rsidR="00075840" w:rsidRPr="00A0724F" w:rsidRDefault="00075840" w:rsidP="00075840">
      <w:pPr>
        <w:spacing w:line="480" w:lineRule="auto"/>
        <w:ind w:firstLine="720"/>
        <w:jc w:val="both"/>
        <w:rPr>
          <w:rFonts w:ascii="Calibri" w:hAnsi="Calibri"/>
          <w:color w:val="333333" w:themeColor="text2"/>
          <w:lang w:val="en-CA"/>
        </w:rPr>
      </w:pPr>
    </w:p>
    <w:p w:rsidR="00075840" w:rsidRDefault="00075840" w:rsidP="00075840">
      <w:pPr>
        <w:spacing w:line="480" w:lineRule="auto"/>
        <w:rPr>
          <w:rFonts w:ascii="Calibri" w:eastAsia="Arial" w:hAnsi="Calibri" w:cs="Arial"/>
          <w:color w:val="333333"/>
          <w:lang w:val="en-CA"/>
        </w:rPr>
      </w:pPr>
      <w:r>
        <w:rPr>
          <w:rFonts w:ascii="Calibri" w:eastAsia="Arial" w:hAnsi="Calibri" w:cs="Arial"/>
          <w:b/>
          <w:color w:val="333333"/>
          <w:lang w:val="en-CA"/>
        </w:rPr>
        <w:lastRenderedPageBreak/>
        <w:t xml:space="preserve">Kyle Stanley </w:t>
      </w:r>
      <w:r>
        <w:rPr>
          <w:rFonts w:ascii="Calibri" w:eastAsia="Arial" w:hAnsi="Calibri" w:cs="Arial"/>
          <w:color w:val="333333"/>
          <w:lang w:val="en-CA"/>
        </w:rPr>
        <w:t>— Analyst, Desjardins Capital Markets</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Thanks. Good morning, guys. </w:t>
      </w:r>
      <w:r w:rsidRPr="00A0724F">
        <w:rPr>
          <w:rFonts w:ascii="Calibri" w:hAnsi="Calibri"/>
          <w:color w:val="333333" w:themeColor="text2"/>
          <w:lang w:val="en-CA"/>
        </w:rPr>
        <w:t>Your turnover spread continued to expand this quarter. In your view,</w:t>
      </w:r>
      <w:r>
        <w:rPr>
          <w:rFonts w:ascii="Calibri" w:hAnsi="Calibri"/>
          <w:color w:val="333333" w:themeColor="text2"/>
          <w:lang w:val="en-CA"/>
        </w:rPr>
        <w:t xml:space="preserve"> you know,</w:t>
      </w:r>
      <w:r w:rsidRPr="00A0724F">
        <w:rPr>
          <w:rFonts w:ascii="Calibri" w:hAnsi="Calibri"/>
          <w:color w:val="333333" w:themeColor="text2"/>
          <w:lang w:val="en-CA"/>
        </w:rPr>
        <w:t xml:space="preserve"> it sounds li</w:t>
      </w:r>
      <w:r>
        <w:rPr>
          <w:rFonts w:ascii="Calibri" w:hAnsi="Calibri"/>
          <w:color w:val="333333" w:themeColor="text2"/>
          <w:lang w:val="en-CA"/>
        </w:rPr>
        <w:t xml:space="preserve">ke the strength is pretty broad </w:t>
      </w:r>
      <w:r w:rsidRPr="00A0724F">
        <w:rPr>
          <w:rFonts w:ascii="Calibri" w:hAnsi="Calibri"/>
          <w:color w:val="333333" w:themeColor="text2"/>
          <w:lang w:val="en-CA"/>
        </w:rPr>
        <w:t>based</w:t>
      </w:r>
      <w:r>
        <w:rPr>
          <w:rFonts w:ascii="Calibri" w:hAnsi="Calibri"/>
          <w:color w:val="333333" w:themeColor="text2"/>
          <w:lang w:val="en-CA"/>
        </w:rPr>
        <w:t>, as you mentioned, b</w:t>
      </w:r>
      <w:r w:rsidRPr="00A0724F">
        <w:rPr>
          <w:rFonts w:ascii="Calibri" w:hAnsi="Calibri"/>
          <w:color w:val="333333" w:themeColor="text2"/>
          <w:lang w:val="en-CA"/>
        </w:rPr>
        <w:t>ut are you beginning to hit any affordability thr</w:t>
      </w:r>
      <w:r>
        <w:rPr>
          <w:rFonts w:ascii="Calibri" w:hAnsi="Calibri"/>
          <w:color w:val="333333" w:themeColor="text2"/>
          <w:lang w:val="en-CA"/>
        </w:rPr>
        <w:t>esholds in any of your markets o</w:t>
      </w:r>
      <w:r w:rsidRPr="00A0724F">
        <w:rPr>
          <w:rFonts w:ascii="Calibri" w:hAnsi="Calibri"/>
          <w:color w:val="333333" w:themeColor="text2"/>
          <w:lang w:val="en-CA"/>
        </w:rPr>
        <w:t>r do you think there’s still more room for rents to grow?</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I mean I think there’s two questions in there. One is the turno</w:t>
      </w:r>
      <w:r>
        <w:rPr>
          <w:rFonts w:ascii="Calibri" w:hAnsi="Calibri"/>
          <w:color w:val="333333" w:themeColor="text2"/>
          <w:lang w:val="en-CA"/>
        </w:rPr>
        <w:t xml:space="preserve">ver, which I guess I’ll address, and then </w:t>
      </w:r>
      <w:r w:rsidRPr="00A0724F">
        <w:rPr>
          <w:rFonts w:ascii="Calibri" w:hAnsi="Calibri"/>
          <w:color w:val="333333" w:themeColor="text2"/>
          <w:lang w:val="en-CA"/>
        </w:rPr>
        <w:t xml:space="preserve">second is kind of growth and how sustainable is it. </w:t>
      </w:r>
      <w:r>
        <w:rPr>
          <w:rFonts w:ascii="Calibri" w:hAnsi="Calibri"/>
          <w:color w:val="333333" w:themeColor="text2"/>
          <w:lang w:val="en-CA"/>
        </w:rPr>
        <w:t xml:space="preserve">On </w:t>
      </w:r>
      <w:r w:rsidRPr="00A0724F">
        <w:rPr>
          <w:rFonts w:ascii="Calibri" w:hAnsi="Calibri"/>
          <w:color w:val="333333" w:themeColor="text2"/>
          <w:lang w:val="en-CA"/>
        </w:rPr>
        <w:t>turnover I would say it was pretty consistent for historical norms. We were a little bit surprised</w:t>
      </w:r>
      <w:r>
        <w:rPr>
          <w:rFonts w:ascii="Calibri" w:hAnsi="Calibri"/>
          <w:color w:val="333333" w:themeColor="text2"/>
          <w:lang w:val="en-CA"/>
        </w:rPr>
        <w:t>,</w:t>
      </w:r>
      <w:r w:rsidRPr="00A0724F">
        <w:rPr>
          <w:rFonts w:ascii="Calibri" w:hAnsi="Calibri"/>
          <w:color w:val="333333" w:themeColor="text2"/>
          <w:lang w:val="en-CA"/>
        </w:rPr>
        <w:t xml:space="preserve"> as a team</w:t>
      </w:r>
      <w:r>
        <w:rPr>
          <w:rFonts w:ascii="Calibri" w:hAnsi="Calibri"/>
          <w:color w:val="333333" w:themeColor="text2"/>
          <w:lang w:val="en-CA"/>
        </w:rPr>
        <w:t>,</w:t>
      </w:r>
      <w:r w:rsidRPr="00A0724F">
        <w:rPr>
          <w:rFonts w:ascii="Calibri" w:hAnsi="Calibri"/>
          <w:color w:val="333333" w:themeColor="text2"/>
          <w:lang w:val="en-CA"/>
        </w:rPr>
        <w:t xml:space="preserve"> that </w:t>
      </w:r>
      <w:r>
        <w:rPr>
          <w:rFonts w:ascii="Calibri" w:hAnsi="Calibri"/>
          <w:color w:val="333333" w:themeColor="text2"/>
          <w:lang w:val="en-CA"/>
        </w:rPr>
        <w:t>it was as high as it was in Q3, b</w:t>
      </w:r>
      <w:r w:rsidRPr="00A0724F">
        <w:rPr>
          <w:rFonts w:ascii="Calibri" w:hAnsi="Calibri"/>
          <w:color w:val="333333" w:themeColor="text2"/>
          <w:lang w:val="en-CA"/>
        </w:rPr>
        <w:t>ut we’re encouraged because we were able to immediately fill up the move-outs with move-ins, which allowed us to capture some gain on lease, which maybe we didn’t think about. It wou</w:t>
      </w:r>
      <w:r>
        <w:rPr>
          <w:rFonts w:ascii="Calibri" w:hAnsi="Calibri"/>
          <w:color w:val="333333" w:themeColor="text2"/>
          <w:lang w:val="en-CA"/>
        </w:rPr>
        <w:t>ldn’t have been available if the turnover was lower. B</w:t>
      </w:r>
      <w:r w:rsidRPr="00A0724F">
        <w:rPr>
          <w:rFonts w:ascii="Calibri" w:hAnsi="Calibri"/>
          <w:color w:val="333333" w:themeColor="text2"/>
          <w:lang w:val="en-CA"/>
        </w:rPr>
        <w:t xml:space="preserve">ut I think going forward we still expect turnover to slow in Q4 and Q1 in the colder winter quarters. And I </w:t>
      </w:r>
      <w:r>
        <w:rPr>
          <w:rFonts w:ascii="Calibri" w:hAnsi="Calibri"/>
          <w:color w:val="333333" w:themeColor="text2"/>
          <w:lang w:val="en-CA"/>
        </w:rPr>
        <w:t xml:space="preserve">think our, you know, I </w:t>
      </w:r>
      <w:r w:rsidRPr="00A0724F">
        <w:rPr>
          <w:rFonts w:ascii="Calibri" w:hAnsi="Calibri"/>
          <w:color w:val="333333" w:themeColor="text2"/>
          <w:lang w:val="en-CA"/>
        </w:rPr>
        <w:t xml:space="preserve">won’t say guidance or estimate, but the way we think about </w:t>
      </w:r>
      <w:r>
        <w:rPr>
          <w:rFonts w:ascii="Calibri" w:hAnsi="Calibri"/>
          <w:color w:val="333333" w:themeColor="text2"/>
          <w:lang w:val="en-CA"/>
        </w:rPr>
        <w:t>turnover</w:t>
      </w:r>
      <w:r w:rsidRPr="00A0724F">
        <w:rPr>
          <w:rFonts w:ascii="Calibri" w:hAnsi="Calibri"/>
          <w:color w:val="333333" w:themeColor="text2"/>
          <w:lang w:val="en-CA"/>
        </w:rPr>
        <w:t xml:space="preserve"> for 2023 and 2024 probably hasn’t changed, i.e., it will be slower than what it was</w:t>
      </w:r>
      <w:r>
        <w:rPr>
          <w:rFonts w:ascii="Calibri" w:hAnsi="Calibri"/>
          <w:color w:val="333333" w:themeColor="text2"/>
          <w:lang w:val="en-CA"/>
        </w:rPr>
        <w:t>,</w:t>
      </w:r>
      <w:r w:rsidRPr="00A0724F">
        <w:rPr>
          <w:rFonts w:ascii="Calibri" w:hAnsi="Calibri"/>
          <w:color w:val="333333" w:themeColor="text2"/>
          <w:lang w:val="en-CA"/>
        </w:rPr>
        <w:t xml:space="preserve"> lower than what it was in the past. </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In terms of the growth continuing, we haven’t seen any cracks yet. We’re obviously constantly looking out for them. The good news is the embedded rent in our portfolio continues to gr</w:t>
      </w:r>
      <w:r>
        <w:rPr>
          <w:rFonts w:ascii="Calibri" w:hAnsi="Calibri"/>
          <w:color w:val="333333" w:themeColor="text2"/>
          <w:lang w:val="en-CA"/>
        </w:rPr>
        <w:t>ow and stay in the mid-teens, so</w:t>
      </w:r>
      <w:r w:rsidRPr="00A0724F">
        <w:rPr>
          <w:rFonts w:ascii="Calibri" w:hAnsi="Calibri"/>
          <w:color w:val="333333" w:themeColor="text2"/>
          <w:lang w:val="en-CA"/>
        </w:rPr>
        <w:t xml:space="preserve"> that should continue to support our growth going forward for the foreseeable future. We don’t think gain to lease can grow b</w:t>
      </w:r>
      <w:r>
        <w:rPr>
          <w:rFonts w:ascii="Calibri" w:hAnsi="Calibri"/>
          <w:color w:val="333333" w:themeColor="text2"/>
          <w:lang w:val="en-CA"/>
        </w:rPr>
        <w:t>y 17% forever, s</w:t>
      </w:r>
      <w:r w:rsidRPr="00A0724F">
        <w:rPr>
          <w:rFonts w:ascii="Calibri" w:hAnsi="Calibri"/>
          <w:color w:val="333333" w:themeColor="text2"/>
          <w:lang w:val="en-CA"/>
        </w:rPr>
        <w:t xml:space="preserve">o we do expect it to moderate, but it will likely moderate in line with whatever our embedded rent is at that time. And we know that’s going to happen </w:t>
      </w:r>
      <w:r>
        <w:rPr>
          <w:rFonts w:ascii="Calibri" w:hAnsi="Calibri"/>
          <w:color w:val="333333" w:themeColor="text2"/>
          <w:lang w:val="en-CA"/>
        </w:rPr>
        <w:lastRenderedPageBreak/>
        <w:t>at some point, w</w:t>
      </w:r>
      <w:r w:rsidRPr="00A0724F">
        <w:rPr>
          <w:rFonts w:ascii="Calibri" w:hAnsi="Calibri"/>
          <w:color w:val="333333" w:themeColor="text2"/>
          <w:lang w:val="en-CA"/>
        </w:rPr>
        <w:t>e</w:t>
      </w:r>
      <w:r>
        <w:rPr>
          <w:rFonts w:ascii="Calibri" w:hAnsi="Calibri"/>
          <w:color w:val="333333" w:themeColor="text2"/>
          <w:lang w:val="en-CA"/>
        </w:rPr>
        <w:t xml:space="preserve"> don’t think of any time soon, b</w:t>
      </w:r>
      <w:r w:rsidRPr="00A0724F">
        <w:rPr>
          <w:rFonts w:ascii="Calibri" w:hAnsi="Calibri"/>
          <w:color w:val="333333" w:themeColor="text2"/>
          <w:lang w:val="en-CA"/>
        </w:rPr>
        <w:t xml:space="preserve">ut that’s one of the reasons why we’re looking ahead and really focused on </w:t>
      </w:r>
      <w:r>
        <w:rPr>
          <w:rFonts w:ascii="Calibri" w:hAnsi="Calibri"/>
          <w:color w:val="333333" w:themeColor="text2"/>
          <w:lang w:val="en-CA"/>
        </w:rPr>
        <w:t>cost containment s</w:t>
      </w:r>
      <w:r w:rsidRPr="00A0724F">
        <w:rPr>
          <w:rFonts w:ascii="Calibri" w:hAnsi="Calibri"/>
          <w:color w:val="333333" w:themeColor="text2"/>
          <w:lang w:val="en-CA"/>
        </w:rPr>
        <w:t>o we are in a position to deliver NOI growth even though our r</w:t>
      </w:r>
      <w:r>
        <w:rPr>
          <w:rFonts w:ascii="Calibri" w:hAnsi="Calibri"/>
          <w:color w:val="333333" w:themeColor="text2"/>
          <w:lang w:val="en-CA"/>
        </w:rPr>
        <w:t>evenue growth might decelerate. L</w:t>
      </w:r>
      <w:r w:rsidRPr="00A0724F">
        <w:rPr>
          <w:rFonts w:ascii="Calibri" w:hAnsi="Calibri"/>
          <w:color w:val="333333" w:themeColor="text2"/>
          <w:lang w:val="en-CA"/>
        </w:rPr>
        <w:t xml:space="preserve">ike it will still grow, but it might decelerate from where it is now at some point, but we don’t see that happening in the near future and we think we’re well positioned to keep on delivering </w:t>
      </w:r>
      <w:r>
        <w:rPr>
          <w:rFonts w:ascii="Calibri" w:hAnsi="Calibri"/>
          <w:color w:val="333333" w:themeColor="text2"/>
          <w:lang w:val="en-CA"/>
        </w:rPr>
        <w:t>both</w:t>
      </w:r>
      <w:r w:rsidRPr="00A0724F">
        <w:rPr>
          <w:rFonts w:ascii="Calibri" w:hAnsi="Calibri"/>
          <w:color w:val="333333" w:themeColor="text2"/>
          <w:lang w:val="en-CA"/>
        </w:rPr>
        <w:t xml:space="preserve"> NOI growth and cash flow per unit growth.</w:t>
      </w:r>
    </w:p>
    <w:p w:rsidR="00075840" w:rsidRDefault="00075840" w:rsidP="00075840">
      <w:pPr>
        <w:spacing w:line="480" w:lineRule="auto"/>
        <w:rPr>
          <w:rFonts w:ascii="Calibri" w:eastAsia="Arial" w:hAnsi="Calibri" w:cs="Arial"/>
          <w:color w:val="333333"/>
          <w:lang w:val="en-CA"/>
        </w:rPr>
      </w:pPr>
      <w:r>
        <w:rPr>
          <w:rFonts w:ascii="Calibri" w:eastAsia="Arial" w:hAnsi="Calibri" w:cs="Arial"/>
          <w:b/>
          <w:color w:val="333333"/>
          <w:lang w:val="en-CA"/>
        </w:rPr>
        <w:t xml:space="preserve">Kyle Stanley </w:t>
      </w:r>
      <w:r>
        <w:rPr>
          <w:rFonts w:ascii="Calibri" w:eastAsia="Arial" w:hAnsi="Calibri" w:cs="Arial"/>
          <w:color w:val="333333"/>
          <w:lang w:val="en-CA"/>
        </w:rPr>
        <w:t>— Analyst, Desjardins Capital Markets</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Okay. </w:t>
      </w:r>
      <w:r>
        <w:rPr>
          <w:rFonts w:ascii="Calibri" w:hAnsi="Calibri"/>
          <w:color w:val="333333" w:themeColor="text2"/>
          <w:lang w:val="en-CA"/>
        </w:rPr>
        <w:t xml:space="preserve">Thank you for that. </w:t>
      </w:r>
      <w:r w:rsidRPr="00A0724F">
        <w:rPr>
          <w:rFonts w:ascii="Calibri" w:hAnsi="Calibri"/>
          <w:color w:val="333333" w:themeColor="text2"/>
          <w:lang w:val="en-CA"/>
        </w:rPr>
        <w:t xml:space="preserve">And just my second question kind of relates to your debt refinancing. So what is the cadence of your debt maturities next year? Would it be fairly spread out over the year or maybe more concentrated in </w:t>
      </w:r>
      <w:r>
        <w:rPr>
          <w:rFonts w:ascii="Calibri" w:hAnsi="Calibri"/>
          <w:color w:val="333333" w:themeColor="text2"/>
          <w:lang w:val="en-CA"/>
        </w:rPr>
        <w:t>a</w:t>
      </w:r>
      <w:r w:rsidRPr="00A0724F">
        <w:rPr>
          <w:rFonts w:ascii="Calibri" w:hAnsi="Calibri"/>
          <w:color w:val="333333" w:themeColor="text2"/>
          <w:lang w:val="en-CA"/>
        </w:rPr>
        <w:t xml:space="preserve"> specific quarter</w:t>
      </w:r>
      <w:r>
        <w:rPr>
          <w:rFonts w:ascii="Calibri" w:hAnsi="Calibri"/>
          <w:color w:val="333333" w:themeColor="text2"/>
          <w:lang w:val="en-CA"/>
        </w:rPr>
        <w:t>?</w:t>
      </w:r>
      <w:r w:rsidRPr="00A0724F">
        <w:rPr>
          <w:rFonts w:ascii="Calibri" w:hAnsi="Calibri"/>
          <w:color w:val="333333" w:themeColor="text2"/>
          <w:lang w:val="en-CA"/>
        </w:rPr>
        <w:t xml:space="preserve"> And then secondly, with the refinancing activity, where do you see your variable rate debt as a percentage of your total debt</w:t>
      </w:r>
      <w:r>
        <w:rPr>
          <w:rFonts w:ascii="Calibri" w:hAnsi="Calibri"/>
          <w:color w:val="333333" w:themeColor="text2"/>
          <w:lang w:val="en-CA"/>
        </w:rPr>
        <w:t xml:space="preserve"> stack trending during the year?</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Eddie Fu </w:t>
      </w:r>
      <w:r>
        <w:rPr>
          <w:rFonts w:ascii="Calibri" w:eastAsia="Arial" w:hAnsi="Calibri" w:cs="Arial"/>
          <w:color w:val="333333"/>
          <w:lang w:val="en-CA"/>
        </w:rPr>
        <w:t>— Chief Financial Officer, Minto Apartment REIT</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Good morning, Kyle. It’s Eddie h</w:t>
      </w:r>
      <w:r w:rsidRPr="00A0724F">
        <w:rPr>
          <w:rFonts w:ascii="Calibri" w:hAnsi="Calibri"/>
          <w:color w:val="333333" w:themeColor="text2"/>
          <w:lang w:val="en-CA"/>
        </w:rPr>
        <w:t xml:space="preserve">ere. In terms of the 2024 maturities, we </w:t>
      </w:r>
      <w:r>
        <w:rPr>
          <w:rFonts w:ascii="Calibri" w:hAnsi="Calibri"/>
          <w:color w:val="333333" w:themeColor="text2"/>
          <w:lang w:val="en-CA"/>
        </w:rPr>
        <w:t xml:space="preserve">have </w:t>
      </w:r>
      <w:r w:rsidRPr="00A0724F">
        <w:rPr>
          <w:rFonts w:ascii="Calibri" w:hAnsi="Calibri"/>
          <w:color w:val="333333" w:themeColor="text2"/>
          <w:lang w:val="en-CA"/>
        </w:rPr>
        <w:t>approximate $75</w:t>
      </w:r>
      <w:r>
        <w:rPr>
          <w:rFonts w:ascii="Calibri" w:hAnsi="Calibri"/>
          <w:color w:val="333333" w:themeColor="text2"/>
          <w:lang w:val="en-CA"/>
        </w:rPr>
        <w:t xml:space="preserve"> million coming due next year. I</w:t>
      </w:r>
      <w:r w:rsidRPr="00A0724F">
        <w:rPr>
          <w:rFonts w:ascii="Calibri" w:hAnsi="Calibri"/>
          <w:color w:val="333333" w:themeColor="text2"/>
          <w:lang w:val="en-CA"/>
        </w:rPr>
        <w:t xml:space="preserve">t would be </w:t>
      </w:r>
      <w:r>
        <w:rPr>
          <w:rFonts w:ascii="Calibri" w:hAnsi="Calibri"/>
          <w:color w:val="333333" w:themeColor="text2"/>
          <w:lang w:val="en-CA"/>
        </w:rPr>
        <w:t>front half of the year loaded, a portion in Q1 and then early Q2. W</w:t>
      </w:r>
      <w:r w:rsidRPr="00A0724F">
        <w:rPr>
          <w:rFonts w:ascii="Calibri" w:hAnsi="Calibri"/>
          <w:color w:val="333333" w:themeColor="text2"/>
          <w:lang w:val="en-CA"/>
        </w:rPr>
        <w:t xml:space="preserve">hen it comes to a revolver, so we’re at 10% of our variable </w:t>
      </w:r>
      <w:r>
        <w:rPr>
          <w:rFonts w:ascii="Calibri" w:hAnsi="Calibri"/>
          <w:color w:val="333333" w:themeColor="text2"/>
          <w:lang w:val="en-CA"/>
        </w:rPr>
        <w:t>[inaudible]</w:t>
      </w:r>
      <w:r w:rsidRPr="00A0724F">
        <w:rPr>
          <w:rFonts w:ascii="Calibri" w:hAnsi="Calibri"/>
          <w:color w:val="333333" w:themeColor="text2"/>
          <w:lang w:val="en-CA"/>
        </w:rPr>
        <w:t xml:space="preserve"> debt </w:t>
      </w:r>
      <w:r>
        <w:rPr>
          <w:rFonts w:ascii="Calibri" w:hAnsi="Calibri"/>
          <w:color w:val="333333" w:themeColor="text2"/>
          <w:lang w:val="en-CA"/>
        </w:rPr>
        <w:t>stack right now, which we have made</w:t>
      </w:r>
      <w:r w:rsidRPr="00A0724F">
        <w:rPr>
          <w:rFonts w:ascii="Calibri" w:hAnsi="Calibri"/>
          <w:color w:val="333333" w:themeColor="text2"/>
          <w:lang w:val="en-CA"/>
        </w:rPr>
        <w:t xml:space="preserve"> huge stride</w:t>
      </w:r>
      <w:r>
        <w:rPr>
          <w:rFonts w:ascii="Calibri" w:hAnsi="Calibri"/>
          <w:color w:val="333333" w:themeColor="text2"/>
          <w:lang w:val="en-CA"/>
        </w:rPr>
        <w:t>s</w:t>
      </w:r>
      <w:r w:rsidRPr="00A0724F">
        <w:rPr>
          <w:rFonts w:ascii="Calibri" w:hAnsi="Calibri"/>
          <w:color w:val="333333" w:themeColor="text2"/>
          <w:lang w:val="en-CA"/>
        </w:rPr>
        <w:t xml:space="preserve"> at the beginning of the year, sa</w:t>
      </w:r>
      <w:r>
        <w:rPr>
          <w:rFonts w:ascii="Calibri" w:hAnsi="Calibri"/>
          <w:color w:val="333333" w:themeColor="text2"/>
          <w:lang w:val="en-CA"/>
        </w:rPr>
        <w:t xml:space="preserve">w that we were in the 25%, 26%, so </w:t>
      </w:r>
      <w:r w:rsidRPr="00A0724F">
        <w:rPr>
          <w:rFonts w:ascii="Calibri" w:hAnsi="Calibri"/>
          <w:color w:val="333333" w:themeColor="text2"/>
          <w:lang w:val="en-CA"/>
        </w:rPr>
        <w:t xml:space="preserve">we think that with refinancings and our capital commitments that we’re aiming </w:t>
      </w:r>
      <w:r>
        <w:rPr>
          <w:rFonts w:ascii="Calibri" w:hAnsi="Calibri"/>
          <w:color w:val="333333" w:themeColor="text2"/>
          <w:lang w:val="en-CA"/>
        </w:rPr>
        <w:t xml:space="preserve">to be at the end of the year in </w:t>
      </w:r>
      <w:r w:rsidRPr="00A0724F">
        <w:rPr>
          <w:rFonts w:ascii="Calibri" w:hAnsi="Calibri"/>
          <w:color w:val="333333" w:themeColor="text2"/>
          <w:lang w:val="en-CA"/>
        </w:rPr>
        <w:t>probably the low teens is what we will manage. But it also depends on the refinancing</w:t>
      </w:r>
      <w:r>
        <w:rPr>
          <w:rFonts w:ascii="Calibri" w:hAnsi="Calibri"/>
          <w:color w:val="333333" w:themeColor="text2"/>
          <w:lang w:val="en-CA"/>
        </w:rPr>
        <w:t>s</w:t>
      </w:r>
      <w:r w:rsidRPr="00A0724F">
        <w:rPr>
          <w:rFonts w:ascii="Calibri" w:hAnsi="Calibri"/>
          <w:color w:val="333333" w:themeColor="text2"/>
          <w:lang w:val="en-CA"/>
        </w:rPr>
        <w:t>, what the rates are at the time</w:t>
      </w:r>
      <w:r>
        <w:rPr>
          <w:rFonts w:ascii="Calibri" w:hAnsi="Calibri"/>
          <w:color w:val="333333" w:themeColor="text2"/>
          <w:lang w:val="en-CA"/>
        </w:rPr>
        <w:t xml:space="preserve">, </w:t>
      </w:r>
      <w:r w:rsidRPr="00A0724F">
        <w:rPr>
          <w:rFonts w:ascii="Calibri" w:hAnsi="Calibri"/>
          <w:color w:val="333333" w:themeColor="text2"/>
          <w:lang w:val="en-CA"/>
        </w:rPr>
        <w:t>and how much we c</w:t>
      </w:r>
      <w:r>
        <w:rPr>
          <w:rFonts w:ascii="Calibri" w:hAnsi="Calibri"/>
          <w:color w:val="333333" w:themeColor="text2"/>
          <w:lang w:val="en-CA"/>
        </w:rPr>
        <w:t>ould get on the upward refi. W</w:t>
      </w:r>
      <w:r w:rsidRPr="00A0724F">
        <w:rPr>
          <w:rFonts w:ascii="Calibri" w:hAnsi="Calibri"/>
          <w:color w:val="333333" w:themeColor="text2"/>
          <w:lang w:val="en-CA"/>
        </w:rPr>
        <w:t xml:space="preserve">e’re obviously super cognizant of the rates right now. </w:t>
      </w:r>
      <w:r>
        <w:rPr>
          <w:rFonts w:ascii="Calibri" w:hAnsi="Calibri"/>
          <w:color w:val="333333" w:themeColor="text2"/>
          <w:lang w:val="en-CA"/>
        </w:rPr>
        <w:t xml:space="preserve">CMHC is </w:t>
      </w:r>
      <w:r w:rsidRPr="00A0724F">
        <w:rPr>
          <w:rFonts w:ascii="Calibri" w:hAnsi="Calibri"/>
          <w:color w:val="333333" w:themeColor="text2"/>
          <w:lang w:val="en-CA"/>
        </w:rPr>
        <w:t>around 5% today</w:t>
      </w:r>
      <w:r>
        <w:rPr>
          <w:rFonts w:ascii="Calibri" w:hAnsi="Calibri"/>
          <w:color w:val="333333" w:themeColor="text2"/>
          <w:lang w:val="en-CA"/>
        </w:rPr>
        <w:t>,</w:t>
      </w:r>
      <w:r w:rsidRPr="00A0724F">
        <w:rPr>
          <w:rFonts w:ascii="Calibri" w:hAnsi="Calibri"/>
          <w:color w:val="333333" w:themeColor="text2"/>
          <w:lang w:val="en-CA"/>
        </w:rPr>
        <w:t xml:space="preserve"> fluctuated in the last three or four weeks, as </w:t>
      </w:r>
      <w:r>
        <w:rPr>
          <w:rFonts w:ascii="Calibri" w:hAnsi="Calibri"/>
          <w:color w:val="333333" w:themeColor="text2"/>
          <w:lang w:val="en-CA"/>
        </w:rPr>
        <w:t>high as 5.5%, a</w:t>
      </w:r>
      <w:r w:rsidRPr="00A0724F">
        <w:rPr>
          <w:rFonts w:ascii="Calibri" w:hAnsi="Calibri"/>
          <w:color w:val="333333" w:themeColor="text2"/>
          <w:lang w:val="en-CA"/>
        </w:rPr>
        <w:t xml:space="preserve">nd if you look at some of our disclosures, </w:t>
      </w:r>
      <w:r>
        <w:rPr>
          <w:rFonts w:ascii="Calibri" w:hAnsi="Calibri"/>
          <w:color w:val="333333" w:themeColor="text2"/>
          <w:lang w:val="en-CA"/>
        </w:rPr>
        <w:t xml:space="preserve">you know, </w:t>
      </w:r>
      <w:r w:rsidRPr="00A0724F">
        <w:rPr>
          <w:rFonts w:ascii="Calibri" w:hAnsi="Calibri"/>
          <w:color w:val="333333" w:themeColor="text2"/>
          <w:lang w:val="en-CA"/>
        </w:rPr>
        <w:t xml:space="preserve">our exit rates on some of these mortgages are </w:t>
      </w:r>
      <w:r>
        <w:rPr>
          <w:rFonts w:ascii="Calibri" w:hAnsi="Calibri"/>
          <w:color w:val="333333" w:themeColor="text2"/>
          <w:lang w:val="en-CA"/>
        </w:rPr>
        <w:lastRenderedPageBreak/>
        <w:t>fairly low weighted average in the low threes</w:t>
      </w:r>
      <w:r w:rsidRPr="00A0724F">
        <w:rPr>
          <w:rFonts w:ascii="Calibri" w:hAnsi="Calibri"/>
          <w:color w:val="333333" w:themeColor="text2"/>
          <w:lang w:val="en-CA"/>
        </w:rPr>
        <w:t xml:space="preserve">. So we’re mindful of that and </w:t>
      </w:r>
      <w:r>
        <w:rPr>
          <w:rFonts w:ascii="Calibri" w:hAnsi="Calibri"/>
          <w:color w:val="333333" w:themeColor="text2"/>
          <w:lang w:val="en-CA"/>
        </w:rPr>
        <w:t>make</w:t>
      </w:r>
      <w:r w:rsidRPr="00A0724F">
        <w:rPr>
          <w:rFonts w:ascii="Calibri" w:hAnsi="Calibri"/>
          <w:color w:val="333333" w:themeColor="text2"/>
          <w:lang w:val="en-CA"/>
        </w:rPr>
        <w:t xml:space="preserve"> sure that we can try to optimi</w:t>
      </w:r>
      <w:r>
        <w:rPr>
          <w:rFonts w:ascii="Calibri" w:hAnsi="Calibri"/>
          <w:color w:val="333333" w:themeColor="text2"/>
          <w:lang w:val="en-CA"/>
        </w:rPr>
        <w:t>ze the capital we can achieve on the refinancings</w:t>
      </w:r>
      <w:r w:rsidRPr="00A0724F">
        <w:rPr>
          <w:rFonts w:ascii="Calibri" w:hAnsi="Calibri"/>
          <w:color w:val="333333" w:themeColor="text2"/>
          <w:lang w:val="en-CA"/>
        </w:rPr>
        <w:t>.</w:t>
      </w:r>
    </w:p>
    <w:p w:rsidR="00075840" w:rsidRDefault="00075840" w:rsidP="00075840">
      <w:pPr>
        <w:spacing w:line="480" w:lineRule="auto"/>
        <w:rPr>
          <w:rFonts w:ascii="Calibri" w:eastAsia="Arial" w:hAnsi="Calibri" w:cs="Arial"/>
          <w:color w:val="333333"/>
          <w:lang w:val="en-CA"/>
        </w:rPr>
      </w:pPr>
      <w:r>
        <w:rPr>
          <w:rFonts w:ascii="Calibri" w:eastAsia="Arial" w:hAnsi="Calibri" w:cs="Arial"/>
          <w:b/>
          <w:color w:val="333333"/>
          <w:lang w:val="en-CA"/>
        </w:rPr>
        <w:t xml:space="preserve">Kyle Stanley </w:t>
      </w:r>
      <w:r>
        <w:rPr>
          <w:rFonts w:ascii="Calibri" w:eastAsia="Arial" w:hAnsi="Calibri" w:cs="Arial"/>
          <w:color w:val="333333"/>
          <w:lang w:val="en-CA"/>
        </w:rPr>
        <w:t>— Analyst, Desjardins Capital Markets</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Okay, perfect. Thank you for that. I’ll turn it back.</w:t>
      </w:r>
    </w:p>
    <w:p w:rsidR="00075840" w:rsidRDefault="00075840" w:rsidP="00075840">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Thank you. Your next question is from Gaurav Mathur from Laurentian Bank.</w:t>
      </w:r>
      <w:r>
        <w:rPr>
          <w:rFonts w:ascii="Calibri" w:hAnsi="Calibri"/>
          <w:color w:val="333333" w:themeColor="text2"/>
          <w:lang w:val="en-CA"/>
        </w:rPr>
        <w:t xml:space="preserve"> Please ask your question.</w:t>
      </w:r>
    </w:p>
    <w:p w:rsidR="00075840" w:rsidRDefault="00075840" w:rsidP="00075840">
      <w:pPr>
        <w:spacing w:line="480" w:lineRule="auto"/>
        <w:rPr>
          <w:rFonts w:ascii="Calibri" w:eastAsia="Arial" w:hAnsi="Calibri" w:cs="Arial"/>
          <w:color w:val="333333"/>
          <w:lang w:val="en-CA"/>
        </w:rPr>
      </w:pPr>
      <w:r w:rsidRPr="00E67F6C">
        <w:rPr>
          <w:rFonts w:ascii="Calibri" w:eastAsia="Arial" w:hAnsi="Calibri" w:cs="Arial"/>
          <w:b/>
          <w:color w:val="333333"/>
          <w:lang w:val="en-CA"/>
        </w:rPr>
        <w:t xml:space="preserve">Gaurav Mathur </w:t>
      </w:r>
      <w:r>
        <w:rPr>
          <w:rFonts w:ascii="Calibri" w:eastAsia="Arial" w:hAnsi="Calibri" w:cs="Arial"/>
          <w:color w:val="333333"/>
          <w:lang w:val="en-CA"/>
        </w:rPr>
        <w:t>— Analyst, Laurentian Bank Securities</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Thank you and</w:t>
      </w:r>
      <w:r>
        <w:rPr>
          <w:rFonts w:ascii="Calibri" w:hAnsi="Calibri"/>
          <w:color w:val="333333" w:themeColor="text2"/>
          <w:lang w:val="en-CA"/>
        </w:rPr>
        <w:t xml:space="preserve"> good morning,</w:t>
      </w:r>
      <w:r w:rsidRPr="00A0724F">
        <w:rPr>
          <w:rFonts w:ascii="Calibri" w:hAnsi="Calibri"/>
          <w:color w:val="333333" w:themeColor="text2"/>
          <w:lang w:val="en-CA"/>
        </w:rPr>
        <w:t xml:space="preserve"> everyone I’ll just stay on that line of questioning on the debt. As you’re looking to refinance, could you provide some colour on what the lenders are seeing and where you see spreads be</w:t>
      </w:r>
      <w:r>
        <w:rPr>
          <w:rFonts w:ascii="Calibri" w:hAnsi="Calibri"/>
          <w:color w:val="333333" w:themeColor="text2"/>
          <w:lang w:val="en-CA"/>
        </w:rPr>
        <w:t>ing</w:t>
      </w:r>
      <w:r w:rsidRPr="00A0724F">
        <w:rPr>
          <w:rFonts w:ascii="Calibri" w:hAnsi="Calibri"/>
          <w:color w:val="333333" w:themeColor="text2"/>
          <w:lang w:val="en-CA"/>
        </w:rPr>
        <w:t xml:space="preserve"> as </w:t>
      </w:r>
      <w:r>
        <w:rPr>
          <w:rFonts w:ascii="Calibri" w:hAnsi="Calibri"/>
          <w:color w:val="333333" w:themeColor="text2"/>
          <w:lang w:val="en-CA"/>
        </w:rPr>
        <w:t>far as</w:t>
      </w:r>
      <w:r w:rsidRPr="00A0724F">
        <w:rPr>
          <w:rFonts w:ascii="Calibri" w:hAnsi="Calibri"/>
          <w:color w:val="333333" w:themeColor="text2"/>
          <w:lang w:val="en-CA"/>
        </w:rPr>
        <w:t xml:space="preserve"> </w:t>
      </w:r>
      <w:r>
        <w:rPr>
          <w:rFonts w:ascii="Calibri" w:hAnsi="Calibri"/>
          <w:color w:val="333333" w:themeColor="text2"/>
          <w:lang w:val="en-CA"/>
        </w:rPr>
        <w:t>your</w:t>
      </w:r>
      <w:r w:rsidRPr="00A0724F">
        <w:rPr>
          <w:rFonts w:ascii="Calibri" w:hAnsi="Calibri"/>
          <w:color w:val="333333" w:themeColor="text2"/>
          <w:lang w:val="en-CA"/>
        </w:rPr>
        <w:t xml:space="preserve"> 2024 mo</w:t>
      </w:r>
      <w:r>
        <w:rPr>
          <w:rFonts w:ascii="Calibri" w:hAnsi="Calibri"/>
          <w:color w:val="333333" w:themeColor="text2"/>
          <w:lang w:val="en-CA"/>
        </w:rPr>
        <w:t>rtgage maturities are concerned?</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Eddie Fu </w:t>
      </w:r>
      <w:r>
        <w:rPr>
          <w:rFonts w:ascii="Calibri" w:eastAsia="Arial" w:hAnsi="Calibri" w:cs="Arial"/>
          <w:color w:val="333333"/>
          <w:lang w:val="en-CA"/>
        </w:rPr>
        <w:t>— Chief Financial Officer, Minto Apartment REIT</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Good morning, Gaurav. </w:t>
      </w:r>
      <w:r w:rsidRPr="00A0724F">
        <w:rPr>
          <w:rFonts w:ascii="Calibri" w:hAnsi="Calibri"/>
          <w:color w:val="333333" w:themeColor="text2"/>
          <w:lang w:val="en-CA"/>
        </w:rPr>
        <w:t>In terms of the spread</w:t>
      </w:r>
      <w:r>
        <w:rPr>
          <w:rFonts w:ascii="Calibri" w:hAnsi="Calibri"/>
          <w:color w:val="333333" w:themeColor="text2"/>
          <w:lang w:val="en-CA"/>
        </w:rPr>
        <w:t>s, and I just went</w:t>
      </w:r>
      <w:r w:rsidRPr="00A0724F">
        <w:rPr>
          <w:rFonts w:ascii="Calibri" w:hAnsi="Calibri"/>
          <w:color w:val="333333" w:themeColor="text2"/>
          <w:lang w:val="en-CA"/>
        </w:rPr>
        <w:t xml:space="preserve"> over some other rates,</w:t>
      </w:r>
      <w:r>
        <w:rPr>
          <w:rFonts w:ascii="Calibri" w:hAnsi="Calibri"/>
          <w:color w:val="333333" w:themeColor="text2"/>
          <w:lang w:val="en-CA"/>
        </w:rPr>
        <w:t xml:space="preserve"> you know, CMHC today, so [inaudible], t</w:t>
      </w:r>
      <w:r w:rsidRPr="00A0724F">
        <w:rPr>
          <w:rFonts w:ascii="Calibri" w:hAnsi="Calibri"/>
          <w:color w:val="333333" w:themeColor="text2"/>
          <w:lang w:val="en-CA"/>
        </w:rPr>
        <w:t xml:space="preserve">hese </w:t>
      </w:r>
      <w:r>
        <w:rPr>
          <w:rFonts w:ascii="Calibri" w:hAnsi="Calibri"/>
          <w:color w:val="333333" w:themeColor="text2"/>
          <w:lang w:val="en-CA"/>
        </w:rPr>
        <w:t>are just mortgages are CMHC</w:t>
      </w:r>
      <w:r w:rsidRPr="00A0724F">
        <w:rPr>
          <w:rFonts w:ascii="Calibri" w:hAnsi="Calibri"/>
          <w:color w:val="333333" w:themeColor="text2"/>
          <w:lang w:val="en-CA"/>
        </w:rPr>
        <w:t xml:space="preserve"> insured. </w:t>
      </w:r>
      <w:r>
        <w:rPr>
          <w:rFonts w:ascii="Calibri" w:hAnsi="Calibri"/>
          <w:color w:val="333333" w:themeColor="text2"/>
          <w:lang w:val="en-CA"/>
        </w:rPr>
        <w:t>You look into refinance them a</w:t>
      </w:r>
      <w:r w:rsidRPr="00A0724F">
        <w:rPr>
          <w:rFonts w:ascii="Calibri" w:hAnsi="Calibri"/>
          <w:color w:val="333333" w:themeColor="text2"/>
          <w:lang w:val="en-CA"/>
        </w:rPr>
        <w:t>nd the rates today would be around 4.9%. These financings are the on</w:t>
      </w:r>
      <w:r>
        <w:rPr>
          <w:rFonts w:ascii="Calibri" w:hAnsi="Calibri"/>
          <w:color w:val="333333" w:themeColor="text2"/>
          <w:lang w:val="en-CA"/>
        </w:rPr>
        <w:t>es that are due early January. W</w:t>
      </w:r>
      <w:r w:rsidRPr="00A0724F">
        <w:rPr>
          <w:rFonts w:ascii="Calibri" w:hAnsi="Calibri"/>
          <w:color w:val="333333" w:themeColor="text2"/>
          <w:lang w:val="en-CA"/>
        </w:rPr>
        <w:t>e’re in the process of working on them. We’re looking to get our</w:t>
      </w:r>
      <w:r>
        <w:rPr>
          <w:rFonts w:ascii="Calibri" w:hAnsi="Calibri"/>
          <w:color w:val="333333" w:themeColor="text2"/>
          <w:lang w:val="en-CA"/>
        </w:rPr>
        <w:t xml:space="preserve"> certificates of insurance. They’ll</w:t>
      </w:r>
      <w:r w:rsidRPr="00A0724F">
        <w:rPr>
          <w:rFonts w:ascii="Calibri" w:hAnsi="Calibri"/>
          <w:color w:val="333333" w:themeColor="text2"/>
          <w:lang w:val="en-CA"/>
        </w:rPr>
        <w:t xml:space="preserve"> give us a little</w:t>
      </w:r>
      <w:r>
        <w:rPr>
          <w:rFonts w:ascii="Calibri" w:hAnsi="Calibri"/>
          <w:color w:val="333333" w:themeColor="text2"/>
          <w:lang w:val="en-CA"/>
        </w:rPr>
        <w:t xml:space="preserve"> bit of time to close on those. U</w:t>
      </w:r>
      <w:r w:rsidRPr="00A0724F">
        <w:rPr>
          <w:rFonts w:ascii="Calibri" w:hAnsi="Calibri"/>
          <w:color w:val="333333" w:themeColor="text2"/>
          <w:lang w:val="en-CA"/>
        </w:rPr>
        <w:t xml:space="preserve">sually </w:t>
      </w:r>
      <w:r>
        <w:rPr>
          <w:rFonts w:ascii="Calibri" w:hAnsi="Calibri"/>
          <w:color w:val="333333" w:themeColor="text2"/>
          <w:lang w:val="en-CA"/>
        </w:rPr>
        <w:t>we have about six</w:t>
      </w:r>
      <w:r w:rsidRPr="00A0724F">
        <w:rPr>
          <w:rFonts w:ascii="Calibri" w:hAnsi="Calibri"/>
          <w:color w:val="333333" w:themeColor="text2"/>
          <w:lang w:val="en-CA"/>
        </w:rPr>
        <w:t xml:space="preserve"> months to </w:t>
      </w:r>
      <w:r>
        <w:rPr>
          <w:rFonts w:ascii="Calibri" w:hAnsi="Calibri"/>
          <w:color w:val="333333" w:themeColor="text2"/>
          <w:lang w:val="en-CA"/>
        </w:rPr>
        <w:t>lock</w:t>
      </w:r>
      <w:r w:rsidRPr="00A0724F">
        <w:rPr>
          <w:rFonts w:ascii="Calibri" w:hAnsi="Calibri"/>
          <w:color w:val="333333" w:themeColor="text2"/>
          <w:lang w:val="en-CA"/>
        </w:rPr>
        <w:t xml:space="preserve"> in our rate. And we’ll be looking at the yield curve</w:t>
      </w:r>
      <w:r>
        <w:rPr>
          <w:rFonts w:ascii="Calibri" w:hAnsi="Calibri"/>
          <w:color w:val="333333" w:themeColor="text2"/>
          <w:lang w:val="en-CA"/>
        </w:rPr>
        <w:t>s</w:t>
      </w:r>
      <w:r w:rsidRPr="00A0724F">
        <w:rPr>
          <w:rFonts w:ascii="Calibri" w:hAnsi="Calibri"/>
          <w:color w:val="333333" w:themeColor="text2"/>
          <w:lang w:val="en-CA"/>
        </w:rPr>
        <w:t xml:space="preserve"> and seeing how pricing looks between now and then when </w:t>
      </w:r>
      <w:r>
        <w:rPr>
          <w:rFonts w:ascii="Calibri" w:hAnsi="Calibri"/>
          <w:color w:val="333333" w:themeColor="text2"/>
          <w:lang w:val="en-CA"/>
        </w:rPr>
        <w:t>[inaudible]</w:t>
      </w:r>
      <w:r w:rsidRPr="00A0724F">
        <w:rPr>
          <w:rFonts w:ascii="Calibri" w:hAnsi="Calibri"/>
          <w:color w:val="333333" w:themeColor="text2"/>
          <w:lang w:val="en-CA"/>
        </w:rPr>
        <w:t xml:space="preserve">. As I </w:t>
      </w:r>
      <w:r w:rsidRPr="00A0724F">
        <w:rPr>
          <w:rFonts w:ascii="Calibri" w:hAnsi="Calibri"/>
          <w:color w:val="333333" w:themeColor="text2"/>
          <w:lang w:val="en-CA"/>
        </w:rPr>
        <w:lastRenderedPageBreak/>
        <w:t>mentioned, in terms of the exit rates on some of these m</w:t>
      </w:r>
      <w:r>
        <w:rPr>
          <w:rFonts w:ascii="Calibri" w:hAnsi="Calibri"/>
          <w:color w:val="333333" w:themeColor="text2"/>
          <w:lang w:val="en-CA"/>
        </w:rPr>
        <w:t>ortgages, we’re looking at low threes right now. So that spread is, you know, we’re, as I mentioned,</w:t>
      </w:r>
      <w:r w:rsidRPr="00A0724F">
        <w:rPr>
          <w:rFonts w:ascii="Calibri" w:hAnsi="Calibri"/>
          <w:color w:val="333333" w:themeColor="text2"/>
          <w:lang w:val="en-CA"/>
        </w:rPr>
        <w:t xml:space="preserve"> super focused on </w:t>
      </w:r>
      <w:r>
        <w:rPr>
          <w:rFonts w:ascii="Calibri" w:hAnsi="Calibri"/>
          <w:color w:val="333333" w:themeColor="text2"/>
          <w:lang w:val="en-CA"/>
        </w:rPr>
        <w:t xml:space="preserve">that </w:t>
      </w:r>
      <w:r w:rsidRPr="00A0724F">
        <w:rPr>
          <w:rFonts w:ascii="Calibri" w:hAnsi="Calibri"/>
          <w:color w:val="333333" w:themeColor="text2"/>
          <w:lang w:val="en-CA"/>
        </w:rPr>
        <w:t xml:space="preserve">spread and how </w:t>
      </w:r>
      <w:r>
        <w:rPr>
          <w:rFonts w:ascii="Calibri" w:hAnsi="Calibri"/>
          <w:color w:val="333333" w:themeColor="text2"/>
          <w:lang w:val="en-CA"/>
        </w:rPr>
        <w:t>can</w:t>
      </w:r>
      <w:r w:rsidRPr="00A0724F">
        <w:rPr>
          <w:rFonts w:ascii="Calibri" w:hAnsi="Calibri"/>
          <w:color w:val="333333" w:themeColor="text2"/>
          <w:lang w:val="en-CA"/>
        </w:rPr>
        <w:t xml:space="preserve"> we narrow that gap.</w:t>
      </w:r>
    </w:p>
    <w:p w:rsidR="00075840" w:rsidRDefault="00075840" w:rsidP="00075840">
      <w:pPr>
        <w:spacing w:line="480" w:lineRule="auto"/>
        <w:rPr>
          <w:rFonts w:ascii="Calibri" w:eastAsia="Arial" w:hAnsi="Calibri" w:cs="Arial"/>
          <w:color w:val="333333"/>
          <w:lang w:val="en-CA"/>
        </w:rPr>
      </w:pPr>
      <w:r w:rsidRPr="00E67F6C">
        <w:rPr>
          <w:rFonts w:ascii="Calibri" w:eastAsia="Arial" w:hAnsi="Calibri" w:cs="Arial"/>
          <w:b/>
          <w:color w:val="333333"/>
          <w:lang w:val="en-CA"/>
        </w:rPr>
        <w:t xml:space="preserve">Gaurav Mathur </w:t>
      </w:r>
      <w:r>
        <w:rPr>
          <w:rFonts w:ascii="Calibri" w:eastAsia="Arial" w:hAnsi="Calibri" w:cs="Arial"/>
          <w:color w:val="333333"/>
          <w:lang w:val="en-CA"/>
        </w:rPr>
        <w:t>— Analyst, Laurentian Bank Securities</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Okay, g</w:t>
      </w:r>
      <w:r w:rsidRPr="00A0724F">
        <w:rPr>
          <w:rFonts w:ascii="Calibri" w:hAnsi="Calibri"/>
          <w:color w:val="333333" w:themeColor="text2"/>
          <w:lang w:val="en-CA"/>
        </w:rPr>
        <w:t>reat. And then what does that mean for your debt to gross book value as you sort of complete these refinancings? Is there a certain range that you’re targeting, say, by the end of the year and for 2024?</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Eddie Fu </w:t>
      </w:r>
      <w:r>
        <w:rPr>
          <w:rFonts w:ascii="Calibri" w:eastAsia="Arial" w:hAnsi="Calibri" w:cs="Arial"/>
          <w:color w:val="333333"/>
          <w:lang w:val="en-CA"/>
        </w:rPr>
        <w:t>— Chief Financial Officer, Minto Apartment REIT</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Well, I guess, all things </w:t>
      </w:r>
      <w:r>
        <w:rPr>
          <w:rFonts w:ascii="Calibri" w:hAnsi="Calibri"/>
          <w:color w:val="333333" w:themeColor="text2"/>
          <w:lang w:val="en-CA"/>
        </w:rPr>
        <w:t xml:space="preserve">being equal, if we refi and upward refi, whatever </w:t>
      </w:r>
      <w:r w:rsidRPr="00A0724F">
        <w:rPr>
          <w:rFonts w:ascii="Calibri" w:hAnsi="Calibri"/>
          <w:color w:val="333333" w:themeColor="text2"/>
          <w:lang w:val="en-CA"/>
        </w:rPr>
        <w:t xml:space="preserve">we could get on that, it’s </w:t>
      </w:r>
      <w:r>
        <w:rPr>
          <w:rFonts w:ascii="Calibri" w:hAnsi="Calibri"/>
          <w:color w:val="333333" w:themeColor="text2"/>
          <w:lang w:val="en-CA"/>
        </w:rPr>
        <w:t>highly</w:t>
      </w:r>
      <w:r w:rsidRPr="00A0724F">
        <w:rPr>
          <w:rFonts w:ascii="Calibri" w:hAnsi="Calibri"/>
          <w:color w:val="333333" w:themeColor="text2"/>
          <w:lang w:val="en-CA"/>
        </w:rPr>
        <w:t xml:space="preserve"> likely we’ll take those funds and </w:t>
      </w:r>
      <w:r>
        <w:rPr>
          <w:rFonts w:ascii="Calibri" w:hAnsi="Calibri"/>
          <w:color w:val="333333" w:themeColor="text2"/>
          <w:lang w:val="en-CA"/>
        </w:rPr>
        <w:t>pay</w:t>
      </w:r>
      <w:r w:rsidRPr="00A0724F">
        <w:rPr>
          <w:rFonts w:ascii="Calibri" w:hAnsi="Calibri"/>
          <w:color w:val="333333" w:themeColor="text2"/>
          <w:lang w:val="en-CA"/>
        </w:rPr>
        <w:t xml:space="preserve"> down </w:t>
      </w:r>
      <w:r>
        <w:rPr>
          <w:rFonts w:ascii="Calibri" w:hAnsi="Calibri"/>
          <w:color w:val="333333" w:themeColor="text2"/>
          <w:lang w:val="en-CA"/>
        </w:rPr>
        <w:t>our</w:t>
      </w:r>
      <w:r w:rsidRPr="00A0724F">
        <w:rPr>
          <w:rFonts w:ascii="Calibri" w:hAnsi="Calibri"/>
          <w:color w:val="333333" w:themeColor="text2"/>
          <w:lang w:val="en-CA"/>
        </w:rPr>
        <w:t xml:space="preserve"> higher and</w:t>
      </w:r>
      <w:r>
        <w:rPr>
          <w:rFonts w:ascii="Calibri" w:hAnsi="Calibri"/>
          <w:color w:val="333333" w:themeColor="text2"/>
          <w:lang w:val="en-CA"/>
        </w:rPr>
        <w:t xml:space="preserve"> more expensive debt, which is our</w:t>
      </w:r>
      <w:r w:rsidRPr="00A0724F">
        <w:rPr>
          <w:rFonts w:ascii="Calibri" w:hAnsi="Calibri"/>
          <w:color w:val="333333" w:themeColor="text2"/>
          <w:lang w:val="en-CA"/>
        </w:rPr>
        <w:t xml:space="preserve"> revolver, which is carrying at around 7.2%. So net</w:t>
      </w:r>
      <w:r>
        <w:rPr>
          <w:rFonts w:ascii="Calibri" w:hAnsi="Calibri"/>
          <w:color w:val="333333" w:themeColor="text2"/>
          <w:lang w:val="en-CA"/>
        </w:rPr>
        <w:t xml:space="preserve">-net debt to GBV </w:t>
      </w:r>
      <w:r w:rsidRPr="00A0724F">
        <w:rPr>
          <w:rFonts w:ascii="Calibri" w:hAnsi="Calibri"/>
          <w:color w:val="333333" w:themeColor="text2"/>
          <w:lang w:val="en-CA"/>
        </w:rPr>
        <w:t xml:space="preserve">would probably be relatively the same, probably a little bit of a spike because of financing fees and </w:t>
      </w:r>
      <w:r>
        <w:rPr>
          <w:rFonts w:ascii="Calibri" w:hAnsi="Calibri"/>
          <w:color w:val="333333" w:themeColor="text2"/>
          <w:lang w:val="en-CA"/>
        </w:rPr>
        <w:t xml:space="preserve">the </w:t>
      </w:r>
      <w:r w:rsidRPr="00A0724F">
        <w:rPr>
          <w:rFonts w:ascii="Calibri" w:hAnsi="Calibri"/>
          <w:color w:val="333333" w:themeColor="text2"/>
          <w:lang w:val="en-CA"/>
        </w:rPr>
        <w:t>premiums, but w</w:t>
      </w:r>
      <w:r>
        <w:rPr>
          <w:rFonts w:ascii="Calibri" w:hAnsi="Calibri"/>
          <w:color w:val="333333" w:themeColor="text2"/>
          <w:lang w:val="en-CA"/>
        </w:rPr>
        <w:t>ould still</w:t>
      </w:r>
      <w:r w:rsidRPr="00A0724F">
        <w:rPr>
          <w:rFonts w:ascii="Calibri" w:hAnsi="Calibri"/>
          <w:color w:val="333333" w:themeColor="text2"/>
          <w:lang w:val="en-CA"/>
        </w:rPr>
        <w:t xml:space="preserve"> be around the same territory of </w:t>
      </w:r>
      <w:r>
        <w:rPr>
          <w:rFonts w:ascii="Calibri" w:hAnsi="Calibri"/>
          <w:color w:val="333333" w:themeColor="text2"/>
          <w:lang w:val="en-CA"/>
        </w:rPr>
        <w:t>[inaudible], 42% or so.</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In terms of </w:t>
      </w:r>
      <w:r>
        <w:rPr>
          <w:rFonts w:ascii="Calibri" w:hAnsi="Calibri"/>
          <w:color w:val="333333" w:themeColor="text2"/>
          <w:lang w:val="en-CA"/>
        </w:rPr>
        <w:t>a</w:t>
      </w:r>
      <w:r w:rsidRPr="00A0724F">
        <w:rPr>
          <w:rFonts w:ascii="Calibri" w:hAnsi="Calibri"/>
          <w:color w:val="333333" w:themeColor="text2"/>
          <w:lang w:val="en-CA"/>
        </w:rPr>
        <w:t xml:space="preserve"> target, I would say we don’t have an official target. I think</w:t>
      </w:r>
      <w:r>
        <w:rPr>
          <w:rFonts w:ascii="Calibri" w:hAnsi="Calibri"/>
          <w:color w:val="333333" w:themeColor="text2"/>
          <w:lang w:val="en-CA"/>
        </w:rPr>
        <w:t>,</w:t>
      </w:r>
      <w:r w:rsidRPr="00A0724F">
        <w:rPr>
          <w:rFonts w:ascii="Calibri" w:hAnsi="Calibri"/>
          <w:color w:val="333333" w:themeColor="text2"/>
          <w:lang w:val="en-CA"/>
        </w:rPr>
        <w:t xml:space="preserve"> as a general approach, the lower the better, but we also recognize that we have cash flow commitments that we need to pay and the source of that is going to be the revolver. So I think</w:t>
      </w:r>
      <w:r>
        <w:rPr>
          <w:rFonts w:ascii="Calibri" w:hAnsi="Calibri"/>
          <w:color w:val="333333" w:themeColor="text2"/>
          <w:lang w:val="en-CA"/>
        </w:rPr>
        <w:t>,</w:t>
      </w:r>
      <w:r w:rsidRPr="00A0724F">
        <w:rPr>
          <w:rFonts w:ascii="Calibri" w:hAnsi="Calibri"/>
          <w:color w:val="333333" w:themeColor="text2"/>
          <w:lang w:val="en-CA"/>
        </w:rPr>
        <w:t xml:space="preserve"> like many folks who aren’t raising any equity, including us, you could probably expect our revolver </w:t>
      </w:r>
      <w:r>
        <w:rPr>
          <w:rFonts w:ascii="Calibri" w:hAnsi="Calibri"/>
          <w:color w:val="333333" w:themeColor="text2"/>
          <w:lang w:val="en-CA"/>
        </w:rPr>
        <w:t>balance</w:t>
      </w:r>
      <w:r w:rsidRPr="00A0724F">
        <w:rPr>
          <w:rFonts w:ascii="Calibri" w:hAnsi="Calibri"/>
          <w:color w:val="333333" w:themeColor="text2"/>
          <w:lang w:val="en-CA"/>
        </w:rPr>
        <w:t xml:space="preserve"> to tick up a little bit as we pay some of t</w:t>
      </w:r>
      <w:r>
        <w:rPr>
          <w:rFonts w:ascii="Calibri" w:hAnsi="Calibri"/>
          <w:color w:val="333333" w:themeColor="text2"/>
          <w:lang w:val="en-CA"/>
        </w:rPr>
        <w:t>hose cash flows going forward, b</w:t>
      </w:r>
      <w:r w:rsidRPr="00A0724F">
        <w:rPr>
          <w:rFonts w:ascii="Calibri" w:hAnsi="Calibri"/>
          <w:color w:val="333333" w:themeColor="text2"/>
          <w:lang w:val="en-CA"/>
        </w:rPr>
        <w:t xml:space="preserve">ut that’s one of the reasons why we’re looking at some asset sales. </w:t>
      </w:r>
      <w:r>
        <w:rPr>
          <w:rFonts w:ascii="Calibri" w:hAnsi="Calibri"/>
          <w:color w:val="333333" w:themeColor="text2"/>
          <w:lang w:val="en-CA"/>
        </w:rPr>
        <w:lastRenderedPageBreak/>
        <w:t xml:space="preserve">And to be, you know, </w:t>
      </w:r>
      <w:r w:rsidRPr="00A0724F">
        <w:rPr>
          <w:rFonts w:ascii="Calibri" w:hAnsi="Calibri"/>
          <w:color w:val="333333" w:themeColor="text2"/>
          <w:lang w:val="en-CA"/>
        </w:rPr>
        <w:t xml:space="preserve">we didn’t buy it </w:t>
      </w:r>
      <w:r>
        <w:rPr>
          <w:rFonts w:ascii="Calibri" w:hAnsi="Calibri"/>
          <w:color w:val="333333" w:themeColor="text2"/>
          <w:lang w:val="en-CA"/>
        </w:rPr>
        <w:t>Fifth + Bank, s</w:t>
      </w:r>
      <w:r w:rsidRPr="00A0724F">
        <w:rPr>
          <w:rFonts w:ascii="Calibri" w:hAnsi="Calibri"/>
          <w:color w:val="333333" w:themeColor="text2"/>
          <w:lang w:val="en-CA"/>
        </w:rPr>
        <w:t>o there’s also a CDL repayment that’s going to come at us in early 2024.</w:t>
      </w:r>
    </w:p>
    <w:p w:rsidR="00075840" w:rsidRDefault="00075840" w:rsidP="00075840">
      <w:pPr>
        <w:spacing w:line="480" w:lineRule="auto"/>
        <w:rPr>
          <w:rFonts w:ascii="Calibri" w:eastAsia="Arial" w:hAnsi="Calibri" w:cs="Arial"/>
          <w:color w:val="333333"/>
          <w:lang w:val="en-CA"/>
        </w:rPr>
      </w:pPr>
      <w:r>
        <w:rPr>
          <w:rFonts w:ascii="Calibri" w:eastAsia="Arial" w:hAnsi="Calibri" w:cs="Arial"/>
          <w:b/>
          <w:color w:val="333333"/>
          <w:lang w:val="en-CA"/>
        </w:rPr>
        <w:t xml:space="preserve">Gaurav Mathur </w:t>
      </w:r>
      <w:r>
        <w:rPr>
          <w:rFonts w:ascii="Calibri" w:eastAsia="Arial" w:hAnsi="Calibri" w:cs="Arial"/>
          <w:color w:val="333333"/>
          <w:lang w:val="en-CA"/>
        </w:rPr>
        <w:t>— Analyst, Laurentian Bank Securities</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Right. Thank you for the colour, gentlemen. I’ll turn it back to the operator.</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Thanks.</w:t>
      </w:r>
    </w:p>
    <w:p w:rsidR="00075840" w:rsidRDefault="00075840" w:rsidP="00075840">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Thank you. </w:t>
      </w:r>
      <w:r w:rsidRPr="00A0724F">
        <w:rPr>
          <w:rFonts w:ascii="Calibri" w:hAnsi="Calibri"/>
          <w:color w:val="333333" w:themeColor="text2"/>
          <w:lang w:val="en-CA"/>
        </w:rPr>
        <w:t>Yo</w:t>
      </w:r>
      <w:r>
        <w:rPr>
          <w:rFonts w:ascii="Calibri" w:hAnsi="Calibri"/>
          <w:color w:val="333333" w:themeColor="text2"/>
          <w:lang w:val="en-CA"/>
        </w:rPr>
        <w:t xml:space="preserve">ur next question is from Jimmy </w:t>
      </w:r>
      <w:r w:rsidRPr="00A0724F">
        <w:rPr>
          <w:rFonts w:ascii="Calibri" w:hAnsi="Calibri"/>
          <w:color w:val="333333" w:themeColor="text2"/>
          <w:lang w:val="en-CA"/>
        </w:rPr>
        <w:t>Shan from RBC Capital Markets.</w:t>
      </w:r>
      <w:r>
        <w:rPr>
          <w:rFonts w:ascii="Calibri" w:hAnsi="Calibri"/>
          <w:color w:val="333333" w:themeColor="text2"/>
          <w:lang w:val="en-CA"/>
        </w:rPr>
        <w:t xml:space="preserve"> Please ask your question.</w:t>
      </w:r>
    </w:p>
    <w:p w:rsidR="00075840" w:rsidRPr="00172911" w:rsidRDefault="00075840" w:rsidP="00075840">
      <w:pPr>
        <w:spacing w:line="480" w:lineRule="auto"/>
        <w:rPr>
          <w:rFonts w:ascii="Calibri" w:eastAsia="Arial" w:hAnsi="Calibri" w:cs="Arial"/>
          <w:color w:val="333333"/>
          <w:lang w:val="en-CA"/>
        </w:rPr>
      </w:pPr>
      <w:r w:rsidRPr="00172911">
        <w:rPr>
          <w:rFonts w:ascii="Calibri" w:eastAsia="Arial" w:hAnsi="Calibri" w:cs="Arial"/>
          <w:b/>
          <w:color w:val="333333"/>
          <w:lang w:val="en-CA"/>
        </w:rPr>
        <w:t xml:space="preserve">Jimmy Shan </w:t>
      </w:r>
      <w:r w:rsidRPr="00172911">
        <w:rPr>
          <w:rFonts w:ascii="Calibri" w:eastAsia="Arial" w:hAnsi="Calibri" w:cs="Arial"/>
          <w:color w:val="333333"/>
          <w:lang w:val="en-CA"/>
        </w:rPr>
        <w:t>— Analyst, RBC Capital Markets</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Thanks. T</w:t>
      </w:r>
      <w:r w:rsidRPr="00A0724F">
        <w:rPr>
          <w:rFonts w:ascii="Calibri" w:hAnsi="Calibri"/>
          <w:color w:val="333333" w:themeColor="text2"/>
          <w:lang w:val="en-CA"/>
        </w:rPr>
        <w:t>here’s been some news recently developers potentially getting into trouble in a few of the development projects. So maybe wit</w:t>
      </w:r>
      <w:r>
        <w:rPr>
          <w:rFonts w:ascii="Calibri" w:hAnsi="Calibri"/>
          <w:color w:val="333333" w:themeColor="text2"/>
          <w:lang w:val="en-CA"/>
        </w:rPr>
        <w:t>h respect to those CDLs with MPI, for our peace of mind</w:t>
      </w:r>
      <w:r w:rsidRPr="00A0724F">
        <w:rPr>
          <w:rFonts w:ascii="Calibri" w:hAnsi="Calibri"/>
          <w:color w:val="333333" w:themeColor="text2"/>
          <w:lang w:val="en-CA"/>
        </w:rPr>
        <w:t>, can you talk about the five loans and how the development projects are progressing relative to budget, et cetera, and whether you see any issues at all with any of them?</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Yeah</w:t>
      </w:r>
      <w:r w:rsidRPr="00A0724F">
        <w:rPr>
          <w:rFonts w:ascii="Calibri" w:hAnsi="Calibri"/>
          <w:color w:val="333333" w:themeColor="text2"/>
          <w:lang w:val="en-CA"/>
        </w:rPr>
        <w:t xml:space="preserve">, sure. I mean they’re all very well advanced, right? Like </w:t>
      </w:r>
      <w:r>
        <w:rPr>
          <w:rFonts w:ascii="Calibri" w:hAnsi="Calibri"/>
          <w:color w:val="333333" w:themeColor="text2"/>
          <w:lang w:val="en-CA"/>
        </w:rPr>
        <w:t>Lonsdale</w:t>
      </w:r>
      <w:r w:rsidRPr="00A0724F">
        <w:rPr>
          <w:rFonts w:ascii="Calibri" w:hAnsi="Calibri"/>
          <w:color w:val="333333" w:themeColor="text2"/>
          <w:lang w:val="en-CA"/>
        </w:rPr>
        <w:t xml:space="preserve"> is going to be the first one. That is virtually completed. Well, not virtually completed</w:t>
      </w:r>
      <w:r>
        <w:rPr>
          <w:rFonts w:ascii="Calibri" w:hAnsi="Calibri"/>
          <w:color w:val="333333" w:themeColor="text2"/>
          <w:lang w:val="en-CA"/>
        </w:rPr>
        <w:t>. We’re finishing the exterior and w</w:t>
      </w:r>
      <w:r w:rsidRPr="00A0724F">
        <w:rPr>
          <w:rFonts w:ascii="Calibri" w:hAnsi="Calibri"/>
          <w:color w:val="333333" w:themeColor="text2"/>
          <w:lang w:val="en-CA"/>
        </w:rPr>
        <w:t xml:space="preserve">e’re </w:t>
      </w:r>
      <w:r w:rsidRPr="00A0724F">
        <w:rPr>
          <w:rFonts w:ascii="Calibri" w:hAnsi="Calibri"/>
          <w:color w:val="333333" w:themeColor="text2"/>
          <w:lang w:val="en-CA"/>
        </w:rPr>
        <w:lastRenderedPageBreak/>
        <w:t>finishing the interior. I think first occupancy will probably be by the middle of 2024 type thing, stabilization back half</w:t>
      </w:r>
      <w:r>
        <w:rPr>
          <w:rFonts w:ascii="Calibri" w:hAnsi="Calibri"/>
          <w:color w:val="333333" w:themeColor="text2"/>
          <w:lang w:val="en-CA"/>
        </w:rPr>
        <w:t xml:space="preserve"> of 2024. Pretty similar timeline for 810 </w:t>
      </w:r>
      <w:r w:rsidRPr="00A0724F">
        <w:rPr>
          <w:rFonts w:ascii="Calibri" w:hAnsi="Calibri"/>
          <w:color w:val="333333" w:themeColor="text2"/>
          <w:lang w:val="en-CA"/>
        </w:rPr>
        <w:t xml:space="preserve">Kingsway, which is now called </w:t>
      </w:r>
      <w:r>
        <w:rPr>
          <w:rFonts w:ascii="Calibri" w:hAnsi="Calibri"/>
          <w:color w:val="333333" w:themeColor="text2"/>
          <w:lang w:val="en-CA"/>
        </w:rPr>
        <w:t>The Hyland</w:t>
      </w:r>
      <w:r w:rsidRPr="00A0724F">
        <w:rPr>
          <w:rFonts w:ascii="Calibri" w:hAnsi="Calibri"/>
          <w:color w:val="333333" w:themeColor="text2"/>
          <w:lang w:val="en-CA"/>
        </w:rPr>
        <w:t xml:space="preserve">, maybe a month or two behind </w:t>
      </w:r>
      <w:r>
        <w:rPr>
          <w:rFonts w:ascii="Calibri" w:hAnsi="Calibri"/>
          <w:color w:val="333333" w:themeColor="text2"/>
          <w:lang w:val="en-CA"/>
        </w:rPr>
        <w:t>Lonsdale Square</w:t>
      </w:r>
      <w:r w:rsidRPr="00A0724F">
        <w:rPr>
          <w:rFonts w:ascii="Calibri" w:hAnsi="Calibri"/>
          <w:color w:val="333333" w:themeColor="text2"/>
          <w:lang w:val="en-CA"/>
        </w:rPr>
        <w:t xml:space="preserve">. But again, those are all virtually funded and there’s not a lot of incremental equity or anything else to complete it. </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Not that different story from </w:t>
      </w:r>
      <w:r>
        <w:rPr>
          <w:rFonts w:ascii="Calibri" w:hAnsi="Calibri"/>
          <w:color w:val="333333" w:themeColor="text2"/>
          <w:lang w:val="en-CA"/>
        </w:rPr>
        <w:t>88</w:t>
      </w:r>
      <w:r w:rsidRPr="00A0724F">
        <w:rPr>
          <w:rFonts w:ascii="Calibri" w:hAnsi="Calibri"/>
          <w:color w:val="333333" w:themeColor="text2"/>
          <w:lang w:val="en-CA"/>
        </w:rPr>
        <w:t xml:space="preserve"> </w:t>
      </w:r>
      <w:r>
        <w:rPr>
          <w:rFonts w:ascii="Calibri" w:hAnsi="Calibri"/>
          <w:color w:val="333333" w:themeColor="text2"/>
          <w:lang w:val="en-CA"/>
        </w:rPr>
        <w:t xml:space="preserve">Beechwood, </w:t>
      </w:r>
      <w:r w:rsidRPr="00A0724F">
        <w:rPr>
          <w:rFonts w:ascii="Calibri" w:hAnsi="Calibri"/>
          <w:color w:val="333333" w:themeColor="text2"/>
          <w:lang w:val="en-CA"/>
        </w:rPr>
        <w:t xml:space="preserve">I think which you walked through. We </w:t>
      </w:r>
      <w:r>
        <w:rPr>
          <w:rFonts w:ascii="Calibri" w:hAnsi="Calibri"/>
          <w:color w:val="333333" w:themeColor="text2"/>
          <w:lang w:val="en-CA"/>
        </w:rPr>
        <w:t>topped</w:t>
      </w:r>
      <w:r w:rsidRPr="00A0724F">
        <w:rPr>
          <w:rFonts w:ascii="Calibri" w:hAnsi="Calibri"/>
          <w:color w:val="333333" w:themeColor="text2"/>
          <w:lang w:val="en-CA"/>
        </w:rPr>
        <w:t xml:space="preserve"> off that building </w:t>
      </w:r>
      <w:r>
        <w:rPr>
          <w:rFonts w:ascii="Calibri" w:hAnsi="Calibri"/>
          <w:color w:val="333333" w:themeColor="text2"/>
          <w:lang w:val="en-CA"/>
        </w:rPr>
        <w:t>in October, middle of October, a</w:t>
      </w:r>
      <w:r w:rsidRPr="00A0724F">
        <w:rPr>
          <w:rFonts w:ascii="Calibri" w:hAnsi="Calibri"/>
          <w:color w:val="333333" w:themeColor="text2"/>
          <w:lang w:val="en-CA"/>
        </w:rPr>
        <w:t>nd it’s almost, it’s virtually fully funded to</w:t>
      </w:r>
      <w:r>
        <w:rPr>
          <w:rFonts w:ascii="Calibri" w:hAnsi="Calibri"/>
          <w:color w:val="333333" w:themeColor="text2"/>
          <w:lang w:val="en-CA"/>
        </w:rPr>
        <w:t>o</w:t>
      </w:r>
      <w:r w:rsidRPr="00A0724F">
        <w:rPr>
          <w:rFonts w:ascii="Calibri" w:hAnsi="Calibri"/>
          <w:color w:val="333333" w:themeColor="text2"/>
          <w:lang w:val="en-CA"/>
        </w:rPr>
        <w:t xml:space="preserve"> in terms of senior debt as well as the CDL draws and there’s only a tiny bit of equity that we need to put into that. </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And then University Heights is the only other one in Victoria. That’s a long-term sort of project. It’s like five towers and I think the first one will be done in the next </w:t>
      </w:r>
      <w:r>
        <w:rPr>
          <w:rFonts w:ascii="Calibri" w:hAnsi="Calibri"/>
          <w:color w:val="333333" w:themeColor="text2"/>
          <w:lang w:val="en-CA"/>
        </w:rPr>
        <w:t>18 months or so. So, longer timeline on that one. W</w:t>
      </w:r>
      <w:r w:rsidRPr="00A0724F">
        <w:rPr>
          <w:rFonts w:ascii="Calibri" w:hAnsi="Calibri"/>
          <w:color w:val="333333" w:themeColor="text2"/>
          <w:lang w:val="en-CA"/>
        </w:rPr>
        <w:t>e are only a 45% owner in that one. And if you think about the REIT, we are completely insulated from this risk, right? We just get an interest payme</w:t>
      </w:r>
      <w:r>
        <w:rPr>
          <w:rFonts w:ascii="Calibri" w:hAnsi="Calibri"/>
          <w:color w:val="333333" w:themeColor="text2"/>
          <w:lang w:val="en-CA"/>
        </w:rPr>
        <w:t xml:space="preserve">nt for the money that we lend and, </w:t>
      </w:r>
      <w:r w:rsidRPr="00A0724F">
        <w:rPr>
          <w:rFonts w:ascii="Calibri" w:hAnsi="Calibri"/>
          <w:color w:val="333333" w:themeColor="text2"/>
          <w:lang w:val="en-CA"/>
        </w:rPr>
        <w:t xml:space="preserve">if anything goes </w:t>
      </w:r>
      <w:r>
        <w:rPr>
          <w:rFonts w:ascii="Calibri" w:hAnsi="Calibri"/>
          <w:color w:val="333333" w:themeColor="text2"/>
          <w:lang w:val="en-CA"/>
        </w:rPr>
        <w:t>awry</w:t>
      </w:r>
      <w:r w:rsidRPr="00A0724F">
        <w:rPr>
          <w:rFonts w:ascii="Calibri" w:hAnsi="Calibri"/>
          <w:color w:val="333333" w:themeColor="text2"/>
          <w:lang w:val="en-CA"/>
        </w:rPr>
        <w:t>,</w:t>
      </w:r>
      <w:r>
        <w:rPr>
          <w:rFonts w:ascii="Calibri" w:hAnsi="Calibri"/>
          <w:color w:val="333333" w:themeColor="text2"/>
          <w:lang w:val="en-CA"/>
        </w:rPr>
        <w:t xml:space="preserve"> we don’t have to do anything. W</w:t>
      </w:r>
      <w:r w:rsidRPr="00A0724F">
        <w:rPr>
          <w:rFonts w:ascii="Calibri" w:hAnsi="Calibri"/>
          <w:color w:val="333333" w:themeColor="text2"/>
          <w:lang w:val="en-CA"/>
        </w:rPr>
        <w:t>e don’t have any other exposure other than the CDL. So we feel pretty good.</w:t>
      </w:r>
    </w:p>
    <w:p w:rsidR="00075840" w:rsidRPr="00172911" w:rsidRDefault="00075840" w:rsidP="00075840">
      <w:pPr>
        <w:spacing w:line="480" w:lineRule="auto"/>
        <w:rPr>
          <w:rFonts w:ascii="Calibri" w:eastAsia="Arial" w:hAnsi="Calibri" w:cs="Arial"/>
          <w:color w:val="333333"/>
          <w:lang w:val="en-CA"/>
        </w:rPr>
      </w:pPr>
      <w:r w:rsidRPr="00172911">
        <w:rPr>
          <w:rFonts w:ascii="Calibri" w:eastAsia="Arial" w:hAnsi="Calibri" w:cs="Arial"/>
          <w:b/>
          <w:color w:val="333333"/>
          <w:lang w:val="en-CA"/>
        </w:rPr>
        <w:t xml:space="preserve">Jimmy Shan </w:t>
      </w:r>
      <w:r w:rsidRPr="00172911">
        <w:rPr>
          <w:rFonts w:ascii="Calibri" w:eastAsia="Arial" w:hAnsi="Calibri" w:cs="Arial"/>
          <w:color w:val="333333"/>
          <w:lang w:val="en-CA"/>
        </w:rPr>
        <w:t>— Analyst, RBC Capital Markets</w:t>
      </w:r>
    </w:p>
    <w:p w:rsidR="00075840"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Okay. And then maybe on the flip side, like are you seeing</w:t>
      </w:r>
      <w:r>
        <w:rPr>
          <w:rFonts w:ascii="Calibri" w:hAnsi="Calibri"/>
          <w:color w:val="333333" w:themeColor="text2"/>
          <w:lang w:val="en-CA"/>
        </w:rPr>
        <w:t>, or maybe M</w:t>
      </w:r>
      <w:r w:rsidRPr="00A0724F">
        <w:rPr>
          <w:rFonts w:ascii="Calibri" w:hAnsi="Calibri"/>
          <w:color w:val="333333" w:themeColor="text2"/>
          <w:lang w:val="en-CA"/>
        </w:rPr>
        <w:t>PI</w:t>
      </w:r>
      <w:r>
        <w:rPr>
          <w:rFonts w:ascii="Calibri" w:hAnsi="Calibri"/>
          <w:color w:val="333333" w:themeColor="text2"/>
          <w:lang w:val="en-CA"/>
        </w:rPr>
        <w:t xml:space="preserve"> is</w:t>
      </w:r>
      <w:r w:rsidRPr="00A0724F">
        <w:rPr>
          <w:rFonts w:ascii="Calibri" w:hAnsi="Calibri"/>
          <w:color w:val="333333" w:themeColor="text2"/>
          <w:lang w:val="en-CA"/>
        </w:rPr>
        <w:t xml:space="preserve"> seeing</w:t>
      </w:r>
      <w:r>
        <w:rPr>
          <w:rFonts w:ascii="Calibri" w:hAnsi="Calibri"/>
          <w:color w:val="333333" w:themeColor="text2"/>
          <w:lang w:val="en-CA"/>
        </w:rPr>
        <w:t>,</w:t>
      </w:r>
      <w:r w:rsidRPr="00A0724F">
        <w:rPr>
          <w:rFonts w:ascii="Calibri" w:hAnsi="Calibri"/>
          <w:color w:val="333333" w:themeColor="text2"/>
          <w:lang w:val="en-CA"/>
        </w:rPr>
        <w:t xml:space="preserve"> any p</w:t>
      </w:r>
      <w:r>
        <w:rPr>
          <w:rFonts w:ascii="Calibri" w:hAnsi="Calibri"/>
          <w:color w:val="333333" w:themeColor="text2"/>
          <w:lang w:val="en-CA"/>
        </w:rPr>
        <w:t>otential opportunity to step in</w:t>
      </w:r>
      <w:r w:rsidRPr="00A0724F">
        <w:rPr>
          <w:rFonts w:ascii="Calibri" w:hAnsi="Calibri"/>
          <w:color w:val="333333" w:themeColor="text2"/>
          <w:lang w:val="en-CA"/>
        </w:rPr>
        <w:t xml:space="preserve"> in a few of those</w:t>
      </w:r>
      <w:r>
        <w:rPr>
          <w:rFonts w:ascii="Calibri" w:hAnsi="Calibri"/>
          <w:color w:val="333333" w:themeColor="text2"/>
          <w:lang w:val="en-CA"/>
        </w:rPr>
        <w:t xml:space="preserve"> development projects that with, you know, [inaudible] </w:t>
      </w:r>
      <w:r w:rsidRPr="00A0724F">
        <w:rPr>
          <w:rFonts w:ascii="Calibri" w:hAnsi="Calibri"/>
          <w:color w:val="333333" w:themeColor="text2"/>
          <w:lang w:val="en-CA"/>
        </w:rPr>
        <w:t>structure or anything li</w:t>
      </w:r>
      <w:r>
        <w:rPr>
          <w:rFonts w:ascii="Calibri" w:hAnsi="Calibri"/>
          <w:color w:val="333333" w:themeColor="text2"/>
          <w:lang w:val="en-CA"/>
        </w:rPr>
        <w:t xml:space="preserve">ke that? Is that something that’s…? It </w:t>
      </w:r>
      <w:r w:rsidRPr="00A0724F">
        <w:rPr>
          <w:rFonts w:ascii="Calibri" w:hAnsi="Calibri"/>
          <w:color w:val="333333" w:themeColor="text2"/>
          <w:lang w:val="en-CA"/>
        </w:rPr>
        <w:t>seems to be bubbling up a little bit now in the news, but I’m wondering</w:t>
      </w:r>
      <w:r>
        <w:rPr>
          <w:rFonts w:ascii="Calibri" w:hAnsi="Calibri"/>
          <w:color w:val="333333" w:themeColor="text2"/>
          <w:lang w:val="en-CA"/>
        </w:rPr>
        <w:t xml:space="preserve"> if you’re seeing that at all.</w:t>
      </w:r>
    </w:p>
    <w:p w:rsidR="00075840" w:rsidRPr="00A0724F" w:rsidRDefault="00075840" w:rsidP="00075840">
      <w:pPr>
        <w:spacing w:line="480" w:lineRule="auto"/>
        <w:ind w:firstLine="720"/>
        <w:jc w:val="both"/>
        <w:rPr>
          <w:rFonts w:ascii="Calibri" w:hAnsi="Calibri"/>
          <w:color w:val="333333" w:themeColor="text2"/>
          <w:lang w:val="en-CA"/>
        </w:rPr>
      </w:pP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lastRenderedPageBreak/>
        <w:t xml:space="preserve">Jonathan Li </w:t>
      </w:r>
      <w:r>
        <w:rPr>
          <w:rFonts w:ascii="Calibri" w:eastAsia="Arial" w:hAnsi="Calibri" w:cs="Arial"/>
          <w:color w:val="333333"/>
          <w:lang w:val="en-CA"/>
        </w:rPr>
        <w:t>— President &amp; Chief Executive Officer, Minto Apartment REIT</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Yeah, l</w:t>
      </w:r>
      <w:r w:rsidRPr="00A0724F">
        <w:rPr>
          <w:rFonts w:ascii="Calibri" w:hAnsi="Calibri"/>
          <w:color w:val="333333" w:themeColor="text2"/>
          <w:lang w:val="en-CA"/>
        </w:rPr>
        <w:t>ook, I think we are going to see some interesting opportunities. I think the folks who are very well capitalized will be much better positioned than oth</w:t>
      </w:r>
      <w:r>
        <w:rPr>
          <w:rFonts w:ascii="Calibri" w:hAnsi="Calibri"/>
          <w:color w:val="333333" w:themeColor="text2"/>
          <w:lang w:val="en-CA"/>
        </w:rPr>
        <w:t xml:space="preserve">ers. I would call Minto private company </w:t>
      </w:r>
      <w:r w:rsidRPr="00A0724F">
        <w:rPr>
          <w:rFonts w:ascii="Calibri" w:hAnsi="Calibri"/>
          <w:color w:val="333333" w:themeColor="text2"/>
          <w:lang w:val="en-CA"/>
        </w:rPr>
        <w:t xml:space="preserve">very well capitalized. They might not be able to pursue every single transaction that </w:t>
      </w:r>
      <w:r>
        <w:rPr>
          <w:rFonts w:ascii="Calibri" w:hAnsi="Calibri"/>
          <w:color w:val="333333" w:themeColor="text2"/>
          <w:lang w:val="en-CA"/>
        </w:rPr>
        <w:t>they</w:t>
      </w:r>
      <w:r w:rsidRPr="00A0724F">
        <w:rPr>
          <w:rFonts w:ascii="Calibri" w:hAnsi="Calibri"/>
          <w:color w:val="333333" w:themeColor="text2"/>
          <w:lang w:val="en-CA"/>
        </w:rPr>
        <w:t xml:space="preserve"> want</w:t>
      </w:r>
      <w:r>
        <w:rPr>
          <w:rFonts w:ascii="Calibri" w:hAnsi="Calibri"/>
          <w:color w:val="333333" w:themeColor="text2"/>
          <w:lang w:val="en-CA"/>
        </w:rPr>
        <w:t>,</w:t>
      </w:r>
      <w:r w:rsidRPr="00A0724F">
        <w:rPr>
          <w:rFonts w:ascii="Calibri" w:hAnsi="Calibri"/>
          <w:color w:val="333333" w:themeColor="text2"/>
          <w:lang w:val="en-CA"/>
        </w:rPr>
        <w:t xml:space="preserve"> because everyone is hunkering down a little bit and making sure things are penciling out and maybe taking a little bit</w:t>
      </w:r>
      <w:r>
        <w:rPr>
          <w:rFonts w:ascii="Calibri" w:hAnsi="Calibri"/>
          <w:color w:val="333333" w:themeColor="text2"/>
          <w:lang w:val="en-CA"/>
        </w:rPr>
        <w:t xml:space="preserve"> more time as they assess risk over </w:t>
      </w:r>
      <w:r w:rsidRPr="00A0724F">
        <w:rPr>
          <w:rFonts w:ascii="Calibri" w:hAnsi="Calibri"/>
          <w:color w:val="333333" w:themeColor="text2"/>
          <w:lang w:val="en-CA"/>
        </w:rPr>
        <w:t xml:space="preserve">for long term and </w:t>
      </w:r>
      <w:r>
        <w:rPr>
          <w:rFonts w:ascii="Calibri" w:hAnsi="Calibri"/>
          <w:color w:val="333333" w:themeColor="text2"/>
          <w:lang w:val="en-CA"/>
        </w:rPr>
        <w:t>for</w:t>
      </w:r>
      <w:r w:rsidRPr="00A0724F">
        <w:rPr>
          <w:rFonts w:ascii="Calibri" w:hAnsi="Calibri"/>
          <w:color w:val="333333" w:themeColor="text2"/>
          <w:lang w:val="en-CA"/>
        </w:rPr>
        <w:t xml:space="preserve"> the short term. So </w:t>
      </w:r>
      <w:r>
        <w:rPr>
          <w:rFonts w:ascii="Calibri" w:hAnsi="Calibri"/>
          <w:color w:val="333333" w:themeColor="text2"/>
          <w:lang w:val="en-CA"/>
        </w:rPr>
        <w:t>you always want to be prudent, y</w:t>
      </w:r>
      <w:r w:rsidRPr="00A0724F">
        <w:rPr>
          <w:rFonts w:ascii="Calibri" w:hAnsi="Calibri"/>
          <w:color w:val="333333" w:themeColor="text2"/>
          <w:lang w:val="en-CA"/>
        </w:rPr>
        <w:t xml:space="preserve">ou always want to be safe. I think they’re going to make the right decisions for them. And I don’t know </w:t>
      </w:r>
      <w:r>
        <w:rPr>
          <w:rFonts w:ascii="Calibri" w:hAnsi="Calibri"/>
          <w:color w:val="333333" w:themeColor="text2"/>
          <w:lang w:val="en-CA"/>
        </w:rPr>
        <w:t>if</w:t>
      </w:r>
      <w:r w:rsidRPr="00A0724F">
        <w:rPr>
          <w:rFonts w:ascii="Calibri" w:hAnsi="Calibri"/>
          <w:color w:val="333333" w:themeColor="text2"/>
          <w:lang w:val="en-CA"/>
        </w:rPr>
        <w:t xml:space="preserve"> they’re going to be more aggressive or less aggressive, but I think there will be opportunities for </w:t>
      </w:r>
      <w:r>
        <w:rPr>
          <w:rFonts w:ascii="Calibri" w:hAnsi="Calibri"/>
          <w:color w:val="333333" w:themeColor="text2"/>
          <w:lang w:val="en-CA"/>
        </w:rPr>
        <w:t>them</w:t>
      </w:r>
      <w:r w:rsidRPr="00A0724F">
        <w:rPr>
          <w:rFonts w:ascii="Calibri" w:hAnsi="Calibri"/>
          <w:color w:val="333333" w:themeColor="text2"/>
          <w:lang w:val="en-CA"/>
        </w:rPr>
        <w:t xml:space="preserve"> going forward.</w:t>
      </w:r>
    </w:p>
    <w:p w:rsidR="00075840" w:rsidRDefault="00075840" w:rsidP="00075840">
      <w:pPr>
        <w:spacing w:line="480" w:lineRule="auto"/>
        <w:rPr>
          <w:rFonts w:ascii="Calibri" w:eastAsia="Arial" w:hAnsi="Calibri" w:cs="Arial"/>
          <w:color w:val="333333"/>
          <w:lang w:val="en-CA"/>
        </w:rPr>
      </w:pPr>
      <w:r>
        <w:rPr>
          <w:rFonts w:ascii="Calibri" w:eastAsia="Arial" w:hAnsi="Calibri" w:cs="Arial"/>
          <w:b/>
          <w:color w:val="333333"/>
          <w:lang w:val="en-CA"/>
        </w:rPr>
        <w:t xml:space="preserve">Jimmy Shan </w:t>
      </w:r>
      <w:r>
        <w:rPr>
          <w:rFonts w:ascii="Calibri" w:eastAsia="Arial" w:hAnsi="Calibri" w:cs="Arial"/>
          <w:color w:val="333333"/>
          <w:lang w:val="en-CA"/>
        </w:rPr>
        <w:t>— Analyst, RBC Capital Markets</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Okay. Thank you.</w:t>
      </w:r>
    </w:p>
    <w:p w:rsidR="00075840" w:rsidRDefault="00075840" w:rsidP="00075840">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Thank you. </w:t>
      </w:r>
      <w:r w:rsidRPr="00A0724F">
        <w:rPr>
          <w:rFonts w:ascii="Calibri" w:hAnsi="Calibri"/>
          <w:color w:val="333333" w:themeColor="text2"/>
          <w:lang w:val="en-CA"/>
        </w:rPr>
        <w:t>Your next question is from Matt Kornack from National Bank.</w:t>
      </w:r>
      <w:r>
        <w:rPr>
          <w:rFonts w:ascii="Calibri" w:hAnsi="Calibri"/>
          <w:color w:val="333333" w:themeColor="text2"/>
          <w:lang w:val="en-CA"/>
        </w:rPr>
        <w:t xml:space="preserve"> Please ask your question.</w:t>
      </w:r>
    </w:p>
    <w:p w:rsidR="00075840" w:rsidRPr="00172911" w:rsidRDefault="00075840" w:rsidP="00075840">
      <w:pPr>
        <w:spacing w:line="480" w:lineRule="auto"/>
        <w:jc w:val="both"/>
        <w:rPr>
          <w:rFonts w:ascii="Calibri" w:eastAsia="Arial" w:hAnsi="Calibri" w:cs="Arial"/>
          <w:color w:val="333333"/>
          <w:lang w:val="en-CA"/>
        </w:rPr>
      </w:pPr>
      <w:r w:rsidRPr="00172911">
        <w:rPr>
          <w:rFonts w:ascii="Calibri" w:eastAsia="Arial" w:hAnsi="Calibri" w:cs="Arial"/>
          <w:b/>
          <w:color w:val="333333"/>
          <w:lang w:val="en-CA"/>
        </w:rPr>
        <w:t xml:space="preserve">Matt Kornack </w:t>
      </w:r>
      <w:r w:rsidRPr="00172911">
        <w:rPr>
          <w:rFonts w:ascii="Calibri" w:eastAsia="Arial" w:hAnsi="Calibri" w:cs="Arial"/>
          <w:color w:val="333333"/>
          <w:lang w:val="en-CA"/>
        </w:rPr>
        <w:t>— Analyst, National Bank Financial</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Hey, guys. J</w:t>
      </w:r>
      <w:r w:rsidRPr="00A0724F">
        <w:rPr>
          <w:rFonts w:ascii="Calibri" w:hAnsi="Calibri"/>
          <w:color w:val="333333" w:themeColor="text2"/>
          <w:lang w:val="en-CA"/>
        </w:rPr>
        <w:t>ust quickly back to operations. Can you give us a s</w:t>
      </w:r>
      <w:r>
        <w:rPr>
          <w:rFonts w:ascii="Calibri" w:hAnsi="Calibri"/>
          <w:color w:val="333333" w:themeColor="text2"/>
          <w:lang w:val="en-CA"/>
        </w:rPr>
        <w:t>ense as to how your non-rent-</w:t>
      </w:r>
      <w:r w:rsidRPr="00A0724F">
        <w:rPr>
          <w:rFonts w:ascii="Calibri" w:hAnsi="Calibri"/>
          <w:color w:val="333333" w:themeColor="text2"/>
          <w:lang w:val="en-CA"/>
        </w:rPr>
        <w:t>controlled assets are performing and if you’re still seeing market r</w:t>
      </w:r>
      <w:r>
        <w:rPr>
          <w:rFonts w:ascii="Calibri" w:hAnsi="Calibri"/>
          <w:color w:val="333333" w:themeColor="text2"/>
          <w:lang w:val="en-CA"/>
        </w:rPr>
        <w:t>ent growth for those properties?</w:t>
      </w:r>
    </w:p>
    <w:p w:rsidR="00075840" w:rsidRPr="00A0724F" w:rsidRDefault="00075840" w:rsidP="00075840">
      <w:pPr>
        <w:spacing w:line="480" w:lineRule="auto"/>
        <w:ind w:firstLine="720"/>
        <w:jc w:val="both"/>
        <w:rPr>
          <w:rFonts w:ascii="Calibri" w:hAnsi="Calibri"/>
          <w:color w:val="333333" w:themeColor="text2"/>
          <w:lang w:val="en-CA"/>
        </w:rPr>
      </w:pP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lastRenderedPageBreak/>
        <w:t xml:space="preserve">Paul Baron </w:t>
      </w:r>
      <w:r>
        <w:rPr>
          <w:rFonts w:ascii="Calibri" w:eastAsia="Arial" w:hAnsi="Calibri" w:cs="Arial"/>
          <w:color w:val="333333"/>
          <w:lang w:val="en-CA"/>
        </w:rPr>
        <w:t>— Senior Vice President, Operations, Minto Apartment REIT</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Hey, Matt. Yeah</w:t>
      </w:r>
      <w:r w:rsidRPr="00A0724F">
        <w:rPr>
          <w:rFonts w:ascii="Calibri" w:hAnsi="Calibri"/>
          <w:color w:val="333333" w:themeColor="text2"/>
          <w:lang w:val="en-CA"/>
        </w:rPr>
        <w:t>, still seeing grea</w:t>
      </w:r>
      <w:r>
        <w:rPr>
          <w:rFonts w:ascii="Calibri" w:hAnsi="Calibri"/>
          <w:color w:val="333333" w:themeColor="text2"/>
          <w:lang w:val="en-CA"/>
        </w:rPr>
        <w:t xml:space="preserve">t growth. I think most notably at Niagara </w:t>
      </w:r>
      <w:r w:rsidRPr="00A0724F">
        <w:rPr>
          <w:rFonts w:ascii="Calibri" w:hAnsi="Calibri"/>
          <w:color w:val="333333" w:themeColor="text2"/>
          <w:lang w:val="en-CA"/>
        </w:rPr>
        <w:t>and</w:t>
      </w:r>
      <w:r>
        <w:rPr>
          <w:rFonts w:ascii="Calibri" w:hAnsi="Calibri"/>
          <w:color w:val="333333" w:themeColor="text2"/>
          <w:lang w:val="en-CA"/>
        </w:rPr>
        <w:t>,</w:t>
      </w:r>
      <w:r w:rsidRPr="00A0724F">
        <w:rPr>
          <w:rFonts w:ascii="Calibri" w:hAnsi="Calibri"/>
          <w:color w:val="333333" w:themeColor="text2"/>
          <w:lang w:val="en-CA"/>
        </w:rPr>
        <w:t xml:space="preserve"> obviously</w:t>
      </w:r>
      <w:r>
        <w:rPr>
          <w:rFonts w:ascii="Calibri" w:hAnsi="Calibri"/>
          <w:color w:val="333333" w:themeColor="text2"/>
          <w:lang w:val="en-CA"/>
        </w:rPr>
        <w:t>,</w:t>
      </w:r>
      <w:r w:rsidRPr="00A0724F">
        <w:rPr>
          <w:rFonts w:ascii="Calibri" w:hAnsi="Calibri"/>
          <w:color w:val="333333" w:themeColor="text2"/>
          <w:lang w:val="en-CA"/>
        </w:rPr>
        <w:t xml:space="preserve"> the Alberta market. We are experiencing a little bit more </w:t>
      </w:r>
      <w:r>
        <w:rPr>
          <w:rFonts w:ascii="Calibri" w:hAnsi="Calibri"/>
          <w:color w:val="333333" w:themeColor="text2"/>
          <w:lang w:val="en-CA"/>
        </w:rPr>
        <w:t>turn b</w:t>
      </w:r>
      <w:r w:rsidRPr="00A0724F">
        <w:rPr>
          <w:rFonts w:ascii="Calibri" w:hAnsi="Calibri"/>
          <w:color w:val="333333" w:themeColor="text2"/>
          <w:lang w:val="en-CA"/>
        </w:rPr>
        <w:t>ut, as Jon noted earlier in the call, backfilling quite quickly. For us, as the leasing season enters the colder months, it’s really conti</w:t>
      </w:r>
      <w:r>
        <w:rPr>
          <w:rFonts w:ascii="Calibri" w:hAnsi="Calibri"/>
          <w:color w:val="333333" w:themeColor="text2"/>
          <w:lang w:val="en-CA"/>
        </w:rPr>
        <w:t>nuing to tighten up occupancy, s</w:t>
      </w:r>
      <w:r w:rsidRPr="00A0724F">
        <w:rPr>
          <w:rFonts w:ascii="Calibri" w:hAnsi="Calibri"/>
          <w:color w:val="333333" w:themeColor="text2"/>
          <w:lang w:val="en-CA"/>
        </w:rPr>
        <w:t>o we have some tactical promotions on some of the more expensive units at Niagara, but otherwise just continuing on this occupancy trajectory.</w:t>
      </w:r>
    </w:p>
    <w:p w:rsidR="00075840" w:rsidRPr="00172911" w:rsidRDefault="00075840" w:rsidP="00075840">
      <w:pPr>
        <w:spacing w:line="480" w:lineRule="auto"/>
        <w:jc w:val="both"/>
        <w:rPr>
          <w:rFonts w:ascii="Calibri" w:eastAsia="Arial" w:hAnsi="Calibri" w:cs="Arial"/>
          <w:color w:val="333333"/>
          <w:lang w:val="en-CA"/>
        </w:rPr>
      </w:pPr>
      <w:r w:rsidRPr="00172911">
        <w:rPr>
          <w:rFonts w:ascii="Calibri" w:eastAsia="Arial" w:hAnsi="Calibri" w:cs="Arial"/>
          <w:b/>
          <w:color w:val="333333"/>
          <w:lang w:val="en-CA"/>
        </w:rPr>
        <w:t xml:space="preserve">Matt Kornack </w:t>
      </w:r>
      <w:r w:rsidRPr="00172911">
        <w:rPr>
          <w:rFonts w:ascii="Calibri" w:eastAsia="Arial" w:hAnsi="Calibri" w:cs="Arial"/>
          <w:color w:val="333333"/>
          <w:lang w:val="en-CA"/>
        </w:rPr>
        <w:t>— Analyst, National Bank Financial</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Okay. Makes sense. And then on that front, just quickly, the spread between average in-place occupancy and </w:t>
      </w:r>
      <w:r>
        <w:rPr>
          <w:rFonts w:ascii="Calibri" w:hAnsi="Calibri"/>
          <w:color w:val="333333" w:themeColor="text2"/>
          <w:lang w:val="en-CA"/>
        </w:rPr>
        <w:t xml:space="preserve">the </w:t>
      </w:r>
      <w:r w:rsidRPr="00A0724F">
        <w:rPr>
          <w:rFonts w:ascii="Calibri" w:hAnsi="Calibri"/>
          <w:color w:val="333333" w:themeColor="text2"/>
          <w:lang w:val="en-CA"/>
        </w:rPr>
        <w:t>end</w:t>
      </w:r>
      <w:r>
        <w:rPr>
          <w:rFonts w:ascii="Calibri" w:hAnsi="Calibri"/>
          <w:color w:val="333333" w:themeColor="text2"/>
          <w:lang w:val="en-CA"/>
        </w:rPr>
        <w:t>-of-p</w:t>
      </w:r>
      <w:r w:rsidRPr="00A0724F">
        <w:rPr>
          <w:rFonts w:ascii="Calibri" w:hAnsi="Calibri"/>
          <w:color w:val="333333" w:themeColor="text2"/>
          <w:lang w:val="en-CA"/>
        </w:rPr>
        <w:t>eriod occupancy was a bit higher. I assume that has to do with the amount of turnover in the quarter, but should we see</w:t>
      </w:r>
      <w:r>
        <w:rPr>
          <w:rFonts w:ascii="Calibri" w:hAnsi="Calibri"/>
          <w:color w:val="333333" w:themeColor="text2"/>
          <w:lang w:val="en-CA"/>
        </w:rPr>
        <w:t>,</w:t>
      </w:r>
      <w:r w:rsidRPr="00A0724F">
        <w:rPr>
          <w:rFonts w:ascii="Calibri" w:hAnsi="Calibri"/>
          <w:color w:val="333333" w:themeColor="text2"/>
          <w:lang w:val="en-CA"/>
        </w:rPr>
        <w:t xml:space="preserve"> for kind of the slower months</w:t>
      </w:r>
      <w:r>
        <w:rPr>
          <w:rFonts w:ascii="Calibri" w:hAnsi="Calibri"/>
          <w:color w:val="333333" w:themeColor="text2"/>
          <w:lang w:val="en-CA"/>
        </w:rPr>
        <w:t>,</w:t>
      </w:r>
      <w:r w:rsidRPr="00A0724F">
        <w:rPr>
          <w:rFonts w:ascii="Calibri" w:hAnsi="Calibri"/>
          <w:color w:val="333333" w:themeColor="text2"/>
          <w:lang w:val="en-CA"/>
        </w:rPr>
        <w:t xml:space="preserve"> that average occupancy converge more to the end-of-quarter occupancy?</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Yeah, we</w:t>
      </w:r>
      <w:r w:rsidRPr="00A0724F">
        <w:rPr>
          <w:rFonts w:ascii="Calibri" w:hAnsi="Calibri"/>
          <w:color w:val="333333" w:themeColor="text2"/>
          <w:lang w:val="en-CA"/>
        </w:rPr>
        <w:t xml:space="preserve"> hope so. I guess what we could say is that our end of October, our October occupancy stats, both closing as well as average</w:t>
      </w:r>
      <w:r>
        <w:rPr>
          <w:rFonts w:ascii="Calibri" w:hAnsi="Calibri"/>
          <w:color w:val="333333" w:themeColor="text2"/>
          <w:lang w:val="en-CA"/>
        </w:rPr>
        <w:t>,</w:t>
      </w:r>
      <w:r w:rsidRPr="00A0724F">
        <w:rPr>
          <w:rFonts w:ascii="Calibri" w:hAnsi="Calibri"/>
          <w:color w:val="333333" w:themeColor="text2"/>
          <w:lang w:val="en-CA"/>
        </w:rPr>
        <w:t xml:space="preserve"> are pretty consistent with September. So we’re pretty plea</w:t>
      </w:r>
      <w:r>
        <w:rPr>
          <w:rFonts w:ascii="Calibri" w:hAnsi="Calibri"/>
          <w:color w:val="333333" w:themeColor="text2"/>
          <w:lang w:val="en-CA"/>
        </w:rPr>
        <w:t>sed with that progress so far. You know, l</w:t>
      </w:r>
      <w:r w:rsidRPr="00A0724F">
        <w:rPr>
          <w:rFonts w:ascii="Calibri" w:hAnsi="Calibri"/>
          <w:color w:val="333333" w:themeColor="text2"/>
          <w:lang w:val="en-CA"/>
        </w:rPr>
        <w:t xml:space="preserve">ike the first month of three months in a </w:t>
      </w:r>
      <w:r>
        <w:rPr>
          <w:rFonts w:ascii="Calibri" w:hAnsi="Calibri"/>
          <w:color w:val="333333" w:themeColor="text2"/>
          <w:lang w:val="en-CA"/>
        </w:rPr>
        <w:t>quarter, no real bad news yet, s</w:t>
      </w:r>
      <w:r w:rsidRPr="00A0724F">
        <w:rPr>
          <w:rFonts w:ascii="Calibri" w:hAnsi="Calibri"/>
          <w:color w:val="333333" w:themeColor="text2"/>
          <w:lang w:val="en-CA"/>
        </w:rPr>
        <w:t>o we think it’s a pretty good foundation for us to keep putting our heads down and hopefully generate a nice Q4.</w:t>
      </w:r>
    </w:p>
    <w:p w:rsidR="00075840" w:rsidRPr="00A0724F" w:rsidRDefault="00075840" w:rsidP="00075840">
      <w:pPr>
        <w:spacing w:line="480" w:lineRule="auto"/>
        <w:ind w:firstLine="720"/>
        <w:jc w:val="both"/>
        <w:rPr>
          <w:rFonts w:ascii="Calibri" w:hAnsi="Calibri"/>
          <w:color w:val="333333" w:themeColor="text2"/>
          <w:lang w:val="en-CA"/>
        </w:rPr>
      </w:pPr>
    </w:p>
    <w:p w:rsidR="00075840" w:rsidRPr="00172911" w:rsidRDefault="00075840" w:rsidP="00075840">
      <w:pPr>
        <w:spacing w:line="480" w:lineRule="auto"/>
        <w:jc w:val="both"/>
        <w:rPr>
          <w:rFonts w:ascii="Calibri" w:eastAsia="Arial" w:hAnsi="Calibri" w:cs="Arial"/>
          <w:color w:val="333333"/>
          <w:lang w:val="en-CA"/>
        </w:rPr>
      </w:pPr>
      <w:r w:rsidRPr="00172911">
        <w:rPr>
          <w:rFonts w:ascii="Calibri" w:eastAsia="Arial" w:hAnsi="Calibri" w:cs="Arial"/>
          <w:b/>
          <w:color w:val="333333"/>
          <w:lang w:val="en-CA"/>
        </w:rPr>
        <w:lastRenderedPageBreak/>
        <w:t xml:space="preserve">Matt Kornack </w:t>
      </w:r>
      <w:r w:rsidRPr="00172911">
        <w:rPr>
          <w:rFonts w:ascii="Calibri" w:eastAsia="Arial" w:hAnsi="Calibri" w:cs="Arial"/>
          <w:color w:val="333333"/>
          <w:lang w:val="en-CA"/>
        </w:rPr>
        <w:t>— Analyst, National Bank Financial</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And just last question, you mentioned Montreal, w</w:t>
      </w:r>
      <w:r w:rsidRPr="00A0724F">
        <w:rPr>
          <w:rFonts w:ascii="Calibri" w:hAnsi="Calibri"/>
          <w:color w:val="333333" w:themeColor="text2"/>
          <w:lang w:val="en-CA"/>
        </w:rPr>
        <w:t>e’ve seen kind of a steady progression there on occupancy and rate has continued to be pretty strong, stronger than I think some would have</w:t>
      </w:r>
      <w:r>
        <w:rPr>
          <w:rFonts w:ascii="Calibri" w:hAnsi="Calibri"/>
          <w:color w:val="333333" w:themeColor="text2"/>
          <w:lang w:val="en-CA"/>
        </w:rPr>
        <w:t xml:space="preserve"> expected given the occupancy, b</w:t>
      </w:r>
      <w:r w:rsidRPr="00A0724F">
        <w:rPr>
          <w:rFonts w:ascii="Calibri" w:hAnsi="Calibri"/>
          <w:color w:val="333333" w:themeColor="text2"/>
          <w:lang w:val="en-CA"/>
        </w:rPr>
        <w:t>ut is the anticipation that that kind of continues on a slow and steady pace or should we expect that it’s more of a spring leasing season next year uptick?</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I think slow and steady, so </w:t>
      </w:r>
      <w:r w:rsidRPr="00A0724F">
        <w:rPr>
          <w:rFonts w:ascii="Calibri" w:hAnsi="Calibri"/>
          <w:color w:val="333333" w:themeColor="text2"/>
          <w:lang w:val="en-CA"/>
        </w:rPr>
        <w:t>poss</w:t>
      </w:r>
      <w:r>
        <w:rPr>
          <w:rFonts w:ascii="Calibri" w:hAnsi="Calibri"/>
          <w:color w:val="333333" w:themeColor="text2"/>
          <w:lang w:val="en-CA"/>
        </w:rPr>
        <w:t xml:space="preserve">ibly a small improvement, </w:t>
      </w:r>
      <w:r w:rsidRPr="00A0724F">
        <w:rPr>
          <w:rFonts w:ascii="Calibri" w:hAnsi="Calibri"/>
          <w:color w:val="333333" w:themeColor="text2"/>
          <w:lang w:val="en-CA"/>
        </w:rPr>
        <w:t>a very small improvement in the remainder of the year, but really happy with the performance of that portfolio</w:t>
      </w:r>
      <w:r>
        <w:rPr>
          <w:rFonts w:ascii="Calibri" w:hAnsi="Calibri"/>
          <w:color w:val="333333" w:themeColor="text2"/>
          <w:lang w:val="en-CA"/>
        </w:rPr>
        <w:t>,</w:t>
      </w:r>
      <w:r w:rsidRPr="00A0724F">
        <w:rPr>
          <w:rFonts w:ascii="Calibri" w:hAnsi="Calibri"/>
          <w:color w:val="333333" w:themeColor="text2"/>
          <w:lang w:val="en-CA"/>
        </w:rPr>
        <w:t xml:space="preserve"> occupancy now above 95%. Broadly speaking, I know you know that market well, but it remains affordable to </w:t>
      </w:r>
      <w:r>
        <w:rPr>
          <w:rFonts w:ascii="Calibri" w:hAnsi="Calibri"/>
          <w:color w:val="333333" w:themeColor="text2"/>
          <w:lang w:val="en-CA"/>
        </w:rPr>
        <w:t>alternatives</w:t>
      </w:r>
      <w:r w:rsidRPr="00A0724F">
        <w:rPr>
          <w:rFonts w:ascii="Calibri" w:hAnsi="Calibri"/>
          <w:color w:val="333333" w:themeColor="text2"/>
          <w:lang w:val="en-CA"/>
        </w:rPr>
        <w:t xml:space="preserve"> </w:t>
      </w:r>
      <w:r>
        <w:rPr>
          <w:rFonts w:ascii="Calibri" w:hAnsi="Calibri"/>
          <w:color w:val="333333" w:themeColor="text2"/>
          <w:lang w:val="en-CA"/>
        </w:rPr>
        <w:t>of Toronto or Vancouver. W</w:t>
      </w:r>
      <w:r w:rsidRPr="00A0724F">
        <w:rPr>
          <w:rFonts w:ascii="Calibri" w:hAnsi="Calibri"/>
          <w:color w:val="333333" w:themeColor="text2"/>
          <w:lang w:val="en-CA"/>
        </w:rPr>
        <w:t>here we’re really focused fr</w:t>
      </w:r>
      <w:r>
        <w:rPr>
          <w:rFonts w:ascii="Calibri" w:hAnsi="Calibri"/>
          <w:color w:val="333333" w:themeColor="text2"/>
          <w:lang w:val="en-CA"/>
        </w:rPr>
        <w:t xml:space="preserve">om a leasing activity standpoint is some availability at </w:t>
      </w:r>
      <w:r w:rsidRPr="001B090A">
        <w:rPr>
          <w:rFonts w:ascii="Calibri" w:hAnsi="Calibri"/>
          <w:color w:val="333333" w:themeColor="text2"/>
          <w:lang w:val="en-CA"/>
        </w:rPr>
        <w:t xml:space="preserve">Haddon Hall </w:t>
      </w:r>
      <w:r>
        <w:rPr>
          <w:rFonts w:ascii="Calibri" w:hAnsi="Calibri"/>
          <w:color w:val="333333" w:themeColor="text2"/>
          <w:lang w:val="en-CA"/>
        </w:rPr>
        <w:t xml:space="preserve">and 4300. Rockhill </w:t>
      </w:r>
      <w:r w:rsidRPr="00A0724F">
        <w:rPr>
          <w:rFonts w:ascii="Calibri" w:hAnsi="Calibri"/>
          <w:color w:val="333333" w:themeColor="text2"/>
          <w:lang w:val="en-CA"/>
        </w:rPr>
        <w:t>and Le Hill-Park are very tight. But as Jon noted, the opportunity remains very robust in this market with those healthy spreads.</w:t>
      </w:r>
    </w:p>
    <w:p w:rsidR="00075840" w:rsidRPr="00172911" w:rsidRDefault="00075840" w:rsidP="00075840">
      <w:pPr>
        <w:spacing w:line="480" w:lineRule="auto"/>
        <w:jc w:val="both"/>
        <w:rPr>
          <w:rFonts w:ascii="Calibri" w:eastAsia="Arial" w:hAnsi="Calibri" w:cs="Arial"/>
          <w:color w:val="333333"/>
          <w:lang w:val="en-CA"/>
        </w:rPr>
      </w:pPr>
      <w:r w:rsidRPr="00172911">
        <w:rPr>
          <w:rFonts w:ascii="Calibri" w:eastAsia="Arial" w:hAnsi="Calibri" w:cs="Arial"/>
          <w:b/>
          <w:color w:val="333333"/>
          <w:lang w:val="en-CA"/>
        </w:rPr>
        <w:t xml:space="preserve">Matt Kornack </w:t>
      </w:r>
      <w:r w:rsidRPr="00172911">
        <w:rPr>
          <w:rFonts w:ascii="Calibri" w:eastAsia="Arial" w:hAnsi="Calibri" w:cs="Arial"/>
          <w:color w:val="333333"/>
          <w:lang w:val="en-CA"/>
        </w:rPr>
        <w:t>— Analyst, National Bank Financial</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Yeah, fair enough. And mortgage rates are high, s</w:t>
      </w:r>
      <w:r w:rsidRPr="00A0724F">
        <w:rPr>
          <w:rFonts w:ascii="Calibri" w:hAnsi="Calibri"/>
          <w:color w:val="333333" w:themeColor="text2"/>
          <w:lang w:val="en-CA"/>
        </w:rPr>
        <w:t>o</w:t>
      </w:r>
      <w:r>
        <w:rPr>
          <w:rFonts w:ascii="Calibri" w:hAnsi="Calibri"/>
          <w:color w:val="333333" w:themeColor="text2"/>
          <w:lang w:val="en-CA"/>
        </w:rPr>
        <w:t xml:space="preserve"> renting</w:t>
      </w:r>
      <w:r w:rsidRPr="00A0724F">
        <w:rPr>
          <w:rFonts w:ascii="Calibri" w:hAnsi="Calibri"/>
          <w:color w:val="333333" w:themeColor="text2"/>
          <w:lang w:val="en-CA"/>
        </w:rPr>
        <w:t xml:space="preserve"> makes more sense.</w:t>
      </w:r>
      <w:r>
        <w:rPr>
          <w:rFonts w:ascii="Calibri" w:hAnsi="Calibri"/>
          <w:color w:val="333333" w:themeColor="text2"/>
          <w:lang w:val="en-CA"/>
        </w:rPr>
        <w:t xml:space="preserve"> Okay, thanks, guys.</w:t>
      </w:r>
    </w:p>
    <w:p w:rsidR="00075840" w:rsidRDefault="00075840" w:rsidP="00075840">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Thank you. Once again, please press star one should you wish to ask a question. </w:t>
      </w:r>
      <w:r w:rsidRPr="00A0724F">
        <w:rPr>
          <w:rFonts w:ascii="Calibri" w:hAnsi="Calibri"/>
          <w:color w:val="333333" w:themeColor="text2"/>
          <w:lang w:val="en-CA"/>
        </w:rPr>
        <w:t>Your next question i</w:t>
      </w:r>
      <w:r>
        <w:rPr>
          <w:rFonts w:ascii="Calibri" w:hAnsi="Calibri"/>
          <w:color w:val="333333" w:themeColor="text2"/>
          <w:lang w:val="en-CA"/>
        </w:rPr>
        <w:t>s from Mario Saric from Scotiab</w:t>
      </w:r>
      <w:r w:rsidRPr="00A0724F">
        <w:rPr>
          <w:rFonts w:ascii="Calibri" w:hAnsi="Calibri"/>
          <w:color w:val="333333" w:themeColor="text2"/>
          <w:lang w:val="en-CA"/>
        </w:rPr>
        <w:t>ank.</w:t>
      </w:r>
      <w:r>
        <w:rPr>
          <w:rFonts w:ascii="Calibri" w:hAnsi="Calibri"/>
          <w:color w:val="333333" w:themeColor="text2"/>
          <w:lang w:val="en-CA"/>
        </w:rPr>
        <w:t xml:space="preserve"> Please ask your question.</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color w:val="333333"/>
          <w:lang w:val="en-CA"/>
        </w:rPr>
        <w:lastRenderedPageBreak/>
        <w:t xml:space="preserve">Mario Saric </w:t>
      </w:r>
      <w:r>
        <w:rPr>
          <w:rFonts w:ascii="Calibri" w:eastAsia="Arial" w:hAnsi="Calibri" w:cs="Arial"/>
          <w:color w:val="333333"/>
          <w:lang w:val="en-CA"/>
        </w:rPr>
        <w:t>— Analyst, Scotiabank</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Thank you and good morning. </w:t>
      </w:r>
      <w:r w:rsidRPr="00A0724F">
        <w:rPr>
          <w:rFonts w:ascii="Calibri" w:hAnsi="Calibri"/>
          <w:color w:val="333333" w:themeColor="text2"/>
          <w:lang w:val="en-CA"/>
        </w:rPr>
        <w:t xml:space="preserve">I just wanted to come back to the comments on the turnover. I think, Jon, you mentioned that it was a bit higher than expected based on your kind of tenant </w:t>
      </w:r>
      <w:r>
        <w:rPr>
          <w:rFonts w:ascii="Calibri" w:hAnsi="Calibri"/>
          <w:color w:val="333333" w:themeColor="text2"/>
          <w:lang w:val="en-CA"/>
        </w:rPr>
        <w:t xml:space="preserve">exit </w:t>
      </w:r>
      <w:r w:rsidRPr="00A0724F">
        <w:rPr>
          <w:rFonts w:ascii="Calibri" w:hAnsi="Calibri"/>
          <w:color w:val="333333" w:themeColor="text2"/>
          <w:lang w:val="en-CA"/>
        </w:rPr>
        <w:t>discussions and whatnot. What’s your best guess in terms of the driver behind it?</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Hey, Mario. T</w:t>
      </w:r>
      <w:r w:rsidRPr="00A0724F">
        <w:rPr>
          <w:rFonts w:ascii="Calibri" w:hAnsi="Calibri"/>
          <w:color w:val="333333" w:themeColor="text2"/>
          <w:lang w:val="en-CA"/>
        </w:rPr>
        <w:t>hanks for your question</w:t>
      </w:r>
      <w:r>
        <w:rPr>
          <w:rFonts w:ascii="Calibri" w:hAnsi="Calibri"/>
          <w:color w:val="333333" w:themeColor="text2"/>
          <w:lang w:val="en-CA"/>
        </w:rPr>
        <w:t xml:space="preserve">. It’s not really a best guess, </w:t>
      </w:r>
      <w:r w:rsidRPr="00A0724F">
        <w:rPr>
          <w:rFonts w:ascii="Calibri" w:hAnsi="Calibri"/>
          <w:color w:val="333333" w:themeColor="text2"/>
          <w:lang w:val="en-CA"/>
        </w:rPr>
        <w:t xml:space="preserve">I </w:t>
      </w:r>
      <w:r>
        <w:rPr>
          <w:rFonts w:ascii="Calibri" w:hAnsi="Calibri"/>
          <w:color w:val="333333" w:themeColor="text2"/>
          <w:lang w:val="en-CA"/>
        </w:rPr>
        <w:t>mean we kind of know, a</w:t>
      </w:r>
      <w:r w:rsidRPr="00A0724F">
        <w:rPr>
          <w:rFonts w:ascii="Calibri" w:hAnsi="Calibri"/>
          <w:color w:val="333333" w:themeColor="text2"/>
          <w:lang w:val="en-CA"/>
        </w:rPr>
        <w:t xml:space="preserve">nd so we can give you some background there. </w:t>
      </w:r>
    </w:p>
    <w:p w:rsidR="00075840"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I think in Calgary what drove it was</w:t>
      </w:r>
      <w:r>
        <w:rPr>
          <w:rFonts w:ascii="Calibri" w:hAnsi="Calibri"/>
          <w:color w:val="333333" w:themeColor="text2"/>
          <w:lang w:val="en-CA"/>
        </w:rPr>
        <w:t>, you know,</w:t>
      </w:r>
      <w:r w:rsidRPr="00A0724F">
        <w:rPr>
          <w:rFonts w:ascii="Calibri" w:hAnsi="Calibri"/>
          <w:color w:val="333333" w:themeColor="text2"/>
          <w:lang w:val="en-CA"/>
        </w:rPr>
        <w:t xml:space="preserve"> there are a number of affordable </w:t>
      </w:r>
      <w:r>
        <w:rPr>
          <w:rFonts w:ascii="Calibri" w:hAnsi="Calibri"/>
          <w:color w:val="333333" w:themeColor="text2"/>
          <w:lang w:val="en-CA"/>
        </w:rPr>
        <w:t>home</w:t>
      </w:r>
      <w:r w:rsidRPr="00A0724F">
        <w:rPr>
          <w:rFonts w:ascii="Calibri" w:hAnsi="Calibri"/>
          <w:color w:val="333333" w:themeColor="text2"/>
          <w:lang w:val="en-CA"/>
        </w:rPr>
        <w:t xml:space="preserve"> alternatives in that market is one. </w:t>
      </w:r>
      <w:r>
        <w:rPr>
          <w:rFonts w:ascii="Calibri" w:hAnsi="Calibri"/>
          <w:color w:val="333333" w:themeColor="text2"/>
          <w:lang w:val="en-CA"/>
        </w:rPr>
        <w:t>S</w:t>
      </w:r>
      <w:r w:rsidRPr="00A0724F">
        <w:rPr>
          <w:rFonts w:ascii="Calibri" w:hAnsi="Calibri"/>
          <w:color w:val="333333" w:themeColor="text2"/>
          <w:lang w:val="en-CA"/>
        </w:rPr>
        <w:t>o peopl</w:t>
      </w:r>
      <w:r>
        <w:rPr>
          <w:rFonts w:ascii="Calibri" w:hAnsi="Calibri"/>
          <w:color w:val="333333" w:themeColor="text2"/>
          <w:lang w:val="en-CA"/>
        </w:rPr>
        <w:t>e are moving out to go to those homes.</w:t>
      </w:r>
      <w:r w:rsidRPr="00A0724F">
        <w:rPr>
          <w:rFonts w:ascii="Calibri" w:hAnsi="Calibri"/>
          <w:color w:val="333333" w:themeColor="text2"/>
          <w:lang w:val="en-CA"/>
        </w:rPr>
        <w:t xml:space="preserve"> Number two, there was some promotion running off for some people that made it more expensive because </w:t>
      </w:r>
      <w:r>
        <w:rPr>
          <w:rFonts w:ascii="Calibri" w:hAnsi="Calibri"/>
          <w:color w:val="333333" w:themeColor="text2"/>
          <w:lang w:val="en-CA"/>
        </w:rPr>
        <w:t>there’s now no more promotion, s</w:t>
      </w:r>
      <w:r w:rsidRPr="00A0724F">
        <w:rPr>
          <w:rFonts w:ascii="Calibri" w:hAnsi="Calibri"/>
          <w:color w:val="333333" w:themeColor="text2"/>
          <w:lang w:val="en-CA"/>
        </w:rPr>
        <w:t>o some of those</w:t>
      </w:r>
      <w:r>
        <w:rPr>
          <w:rFonts w:ascii="Calibri" w:hAnsi="Calibri"/>
          <w:color w:val="333333" w:themeColor="text2"/>
          <w:lang w:val="en-CA"/>
        </w:rPr>
        <w:t xml:space="preserve"> folks</w:t>
      </w:r>
      <w:r w:rsidRPr="00A0724F">
        <w:rPr>
          <w:rFonts w:ascii="Calibri" w:hAnsi="Calibri"/>
          <w:color w:val="333333" w:themeColor="text2"/>
          <w:lang w:val="en-CA"/>
        </w:rPr>
        <w:t xml:space="preserve"> left. And a little bit of detail, some folks left to actually rent with someone else</w:t>
      </w:r>
      <w:r>
        <w:rPr>
          <w:rFonts w:ascii="Calibri" w:hAnsi="Calibri"/>
          <w:color w:val="333333" w:themeColor="text2"/>
          <w:lang w:val="en-CA"/>
        </w:rPr>
        <w:t>,</w:t>
      </w:r>
      <w:r w:rsidRPr="00A0724F">
        <w:rPr>
          <w:rFonts w:ascii="Calibri" w:hAnsi="Calibri"/>
          <w:color w:val="333333" w:themeColor="text2"/>
          <w:lang w:val="en-CA"/>
        </w:rPr>
        <w:t xml:space="preserve"> with a roommate</w:t>
      </w:r>
      <w:r>
        <w:rPr>
          <w:rFonts w:ascii="Calibri" w:hAnsi="Calibri"/>
          <w:color w:val="333333" w:themeColor="text2"/>
          <w:lang w:val="en-CA"/>
        </w:rPr>
        <w:t>,</w:t>
      </w:r>
      <w:r w:rsidRPr="00A0724F">
        <w:rPr>
          <w:rFonts w:ascii="Calibri" w:hAnsi="Calibri"/>
          <w:color w:val="333333" w:themeColor="text2"/>
          <w:lang w:val="en-CA"/>
        </w:rPr>
        <w:t xml:space="preserve"> to just make it more affordable. So those were the three main reasons in Calgary. The good news, as you see</w:t>
      </w:r>
      <w:r>
        <w:rPr>
          <w:rFonts w:ascii="Calibri" w:hAnsi="Calibri"/>
          <w:color w:val="333333" w:themeColor="text2"/>
          <w:lang w:val="en-CA"/>
        </w:rPr>
        <w:t>,</w:t>
      </w:r>
      <w:r w:rsidRPr="00A0724F">
        <w:rPr>
          <w:rFonts w:ascii="Calibri" w:hAnsi="Calibri"/>
          <w:color w:val="333333" w:themeColor="text2"/>
          <w:lang w:val="en-CA"/>
        </w:rPr>
        <w:t xml:space="preserve"> is the occupancy stayed pretty constant, so that’s good for us. </w:t>
      </w:r>
    </w:p>
    <w:p w:rsidR="00075840"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Ottawa, there is a little bit of competition right in that downtown node of 185 Lyon as well as </w:t>
      </w:r>
      <w:r>
        <w:rPr>
          <w:rFonts w:ascii="Calibri" w:hAnsi="Calibri"/>
          <w:color w:val="333333" w:themeColor="text2"/>
          <w:lang w:val="en-CA"/>
        </w:rPr>
        <w:t>The Carlisle, s</w:t>
      </w:r>
      <w:r w:rsidRPr="00A0724F">
        <w:rPr>
          <w:rFonts w:ascii="Calibri" w:hAnsi="Calibri"/>
          <w:color w:val="333333" w:themeColor="text2"/>
          <w:lang w:val="en-CA"/>
        </w:rPr>
        <w:t>o we saw some people moving around for that. And again, go</w:t>
      </w:r>
      <w:r>
        <w:rPr>
          <w:rFonts w:ascii="Calibri" w:hAnsi="Calibri"/>
          <w:color w:val="333333" w:themeColor="text2"/>
          <w:lang w:val="en-CA"/>
        </w:rPr>
        <w:t>od news is our occupancy remained</w:t>
      </w:r>
      <w:r w:rsidRPr="00A0724F">
        <w:rPr>
          <w:rFonts w:ascii="Calibri" w:hAnsi="Calibri"/>
          <w:color w:val="333333" w:themeColor="text2"/>
          <w:lang w:val="en-CA"/>
        </w:rPr>
        <w:t xml:space="preserve"> constant, so we were able to backfill. </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And in Montreal it was up a little bit</w:t>
      </w:r>
      <w:r>
        <w:rPr>
          <w:rFonts w:ascii="Calibri" w:hAnsi="Calibri"/>
          <w:color w:val="333333" w:themeColor="text2"/>
          <w:lang w:val="en-CA"/>
        </w:rPr>
        <w:t>,</w:t>
      </w:r>
      <w:r w:rsidRPr="00A0724F">
        <w:rPr>
          <w:rFonts w:ascii="Calibri" w:hAnsi="Calibri"/>
          <w:color w:val="333333" w:themeColor="text2"/>
          <w:lang w:val="en-CA"/>
        </w:rPr>
        <w:t xml:space="preserve"> turnover, but we’ve </w:t>
      </w:r>
      <w:r>
        <w:rPr>
          <w:rFonts w:ascii="Calibri" w:hAnsi="Calibri"/>
          <w:color w:val="333333" w:themeColor="text2"/>
          <w:lang w:val="en-CA"/>
        </w:rPr>
        <w:t>noticed</w:t>
      </w:r>
      <w:r w:rsidRPr="00A0724F">
        <w:rPr>
          <w:rFonts w:ascii="Calibri" w:hAnsi="Calibri"/>
          <w:color w:val="333333" w:themeColor="text2"/>
          <w:lang w:val="en-CA"/>
        </w:rPr>
        <w:t xml:space="preserve"> a little bit of movem</w:t>
      </w:r>
      <w:r>
        <w:rPr>
          <w:rFonts w:ascii="Calibri" w:hAnsi="Calibri"/>
          <w:color w:val="333333" w:themeColor="text2"/>
          <w:lang w:val="en-CA"/>
        </w:rPr>
        <w:t>ent in the student population. But again, occupancy even ti</w:t>
      </w:r>
      <w:r w:rsidRPr="00A0724F">
        <w:rPr>
          <w:rFonts w:ascii="Calibri" w:hAnsi="Calibri"/>
          <w:color w:val="333333" w:themeColor="text2"/>
          <w:lang w:val="en-CA"/>
        </w:rPr>
        <w:t>cked up in that</w:t>
      </w:r>
      <w:r>
        <w:rPr>
          <w:rFonts w:ascii="Calibri" w:hAnsi="Calibri"/>
          <w:color w:val="333333" w:themeColor="text2"/>
          <w:lang w:val="en-CA"/>
        </w:rPr>
        <w:t xml:space="preserve"> market. So the good news is we we</w:t>
      </w:r>
      <w:r w:rsidRPr="00A0724F">
        <w:rPr>
          <w:rFonts w:ascii="Calibri" w:hAnsi="Calibri"/>
          <w:color w:val="333333" w:themeColor="text2"/>
          <w:lang w:val="en-CA"/>
        </w:rPr>
        <w:t xml:space="preserve">re </w:t>
      </w:r>
      <w:r w:rsidRPr="00A0724F">
        <w:rPr>
          <w:rFonts w:ascii="Calibri" w:hAnsi="Calibri"/>
          <w:color w:val="333333" w:themeColor="text2"/>
          <w:lang w:val="en-CA"/>
        </w:rPr>
        <w:lastRenderedPageBreak/>
        <w:t>able, the move-ins were able to keep up with the move-outs, again, allowing us to</w:t>
      </w:r>
      <w:r>
        <w:rPr>
          <w:rFonts w:ascii="Calibri" w:hAnsi="Calibri"/>
          <w:color w:val="333333" w:themeColor="text2"/>
          <w:lang w:val="en-CA"/>
        </w:rPr>
        <w:t xml:space="preserve"> capture a little bit more gain to</w:t>
      </w:r>
      <w:r w:rsidRPr="00A0724F">
        <w:rPr>
          <w:rFonts w:ascii="Calibri" w:hAnsi="Calibri"/>
          <w:color w:val="333333" w:themeColor="text2"/>
          <w:lang w:val="en-CA"/>
        </w:rPr>
        <w:t xml:space="preserve"> lease than what we had anticipated.</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Mario Saric </w:t>
      </w:r>
      <w:r>
        <w:rPr>
          <w:rFonts w:ascii="Calibri" w:eastAsia="Arial" w:hAnsi="Calibri" w:cs="Arial"/>
          <w:color w:val="333333"/>
          <w:lang w:val="en-CA"/>
        </w:rPr>
        <w:t>— Analyst, Scotiabank</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Got it. </w:t>
      </w:r>
      <w:r w:rsidRPr="00A0724F">
        <w:rPr>
          <w:rFonts w:ascii="Calibri" w:hAnsi="Calibri"/>
          <w:color w:val="333333" w:themeColor="text2"/>
          <w:lang w:val="en-CA"/>
        </w:rPr>
        <w:t>Okay. That’s really helpful. And then just maybe f</w:t>
      </w:r>
      <w:r>
        <w:rPr>
          <w:rFonts w:ascii="Calibri" w:hAnsi="Calibri"/>
          <w:color w:val="333333" w:themeColor="text2"/>
          <w:lang w:val="en-CA"/>
        </w:rPr>
        <w:t>or Eddie on the credit facility,</w:t>
      </w:r>
      <w:r w:rsidRPr="00A0724F">
        <w:rPr>
          <w:rFonts w:ascii="Calibri" w:hAnsi="Calibri"/>
          <w:color w:val="333333" w:themeColor="text2"/>
          <w:lang w:val="en-CA"/>
        </w:rPr>
        <w:t xml:space="preserve"> I think it stood at $117 million or so </w:t>
      </w:r>
      <w:r>
        <w:rPr>
          <w:rFonts w:ascii="Calibri" w:hAnsi="Calibri"/>
          <w:color w:val="333333" w:themeColor="text2"/>
          <w:lang w:val="en-CA"/>
        </w:rPr>
        <w:t>at the end of the</w:t>
      </w:r>
      <w:r w:rsidRPr="00A0724F">
        <w:rPr>
          <w:rFonts w:ascii="Calibri" w:hAnsi="Calibri"/>
          <w:color w:val="333333" w:themeColor="text2"/>
          <w:lang w:val="en-CA"/>
        </w:rPr>
        <w:t xml:space="preserve"> quarter. I know there’s a bunch of puts and takes with potential dispositions, developments and so on</w:t>
      </w:r>
      <w:r>
        <w:rPr>
          <w:rFonts w:ascii="Calibri" w:hAnsi="Calibri"/>
          <w:color w:val="333333" w:themeColor="text2"/>
          <w:lang w:val="en-CA"/>
        </w:rPr>
        <w:t>, but</w:t>
      </w:r>
      <w:r w:rsidRPr="00A0724F">
        <w:rPr>
          <w:rFonts w:ascii="Calibri" w:hAnsi="Calibri"/>
          <w:color w:val="333333" w:themeColor="text2"/>
          <w:lang w:val="en-CA"/>
        </w:rPr>
        <w:t xml:space="preserve"> in an ideal world, based on your outlook over the next six months, how should we think about that balance six</w:t>
      </w:r>
      <w:r>
        <w:rPr>
          <w:rFonts w:ascii="Calibri" w:hAnsi="Calibri"/>
          <w:color w:val="333333" w:themeColor="text2"/>
          <w:lang w:val="en-CA"/>
        </w:rPr>
        <w:t xml:space="preserve"> months out in terms of quantum? Like where </w:t>
      </w:r>
      <w:r w:rsidRPr="00A0724F">
        <w:rPr>
          <w:rFonts w:ascii="Calibri" w:hAnsi="Calibri"/>
          <w:color w:val="333333" w:themeColor="text2"/>
          <w:lang w:val="en-CA"/>
        </w:rPr>
        <w:t>would you like to see it go?</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Eddie Fu </w:t>
      </w:r>
      <w:r>
        <w:rPr>
          <w:rFonts w:ascii="Calibri" w:eastAsia="Arial" w:hAnsi="Calibri" w:cs="Arial"/>
          <w:color w:val="333333"/>
          <w:lang w:val="en-CA"/>
        </w:rPr>
        <w:t>— Chief Financial Officer, Minto Apartment REIT</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Thanks, Mario. Ideally, I would like to see </w:t>
      </w:r>
      <w:r>
        <w:rPr>
          <w:rFonts w:ascii="Calibri" w:hAnsi="Calibri"/>
          <w:color w:val="333333" w:themeColor="text2"/>
          <w:lang w:val="en-CA"/>
        </w:rPr>
        <w:t>it as low as possible</w:t>
      </w:r>
      <w:r w:rsidRPr="00A0724F">
        <w:rPr>
          <w:rFonts w:ascii="Calibri" w:hAnsi="Calibri"/>
          <w:color w:val="333333" w:themeColor="text2"/>
          <w:lang w:val="en-CA"/>
        </w:rPr>
        <w:t xml:space="preserve"> given it’s our most expensive piece of debt. But over the next six months, we have mentioned, we have refinancing opportunities </w:t>
      </w:r>
      <w:r>
        <w:rPr>
          <w:rFonts w:ascii="Calibri" w:hAnsi="Calibri"/>
          <w:color w:val="333333" w:themeColor="text2"/>
          <w:lang w:val="en-CA"/>
        </w:rPr>
        <w:t>in the front half of the year, s</w:t>
      </w:r>
      <w:r w:rsidRPr="00A0724F">
        <w:rPr>
          <w:rFonts w:ascii="Calibri" w:hAnsi="Calibri"/>
          <w:color w:val="333333" w:themeColor="text2"/>
          <w:lang w:val="en-CA"/>
        </w:rPr>
        <w:t xml:space="preserve">o we </w:t>
      </w:r>
      <w:r>
        <w:rPr>
          <w:rFonts w:ascii="Calibri" w:hAnsi="Calibri"/>
          <w:color w:val="333333" w:themeColor="text2"/>
          <w:lang w:val="en-CA"/>
        </w:rPr>
        <w:t xml:space="preserve">would </w:t>
      </w:r>
      <w:r w:rsidRPr="00A0724F">
        <w:rPr>
          <w:rFonts w:ascii="Calibri" w:hAnsi="Calibri"/>
          <w:color w:val="333333" w:themeColor="text2"/>
          <w:lang w:val="en-CA"/>
        </w:rPr>
        <w:t>expect that we</w:t>
      </w:r>
      <w:r>
        <w:rPr>
          <w:rFonts w:ascii="Calibri" w:hAnsi="Calibri"/>
          <w:color w:val="333333" w:themeColor="text2"/>
          <w:lang w:val="en-CA"/>
        </w:rPr>
        <w:t>’ll</w:t>
      </w:r>
      <w:r w:rsidRPr="00A0724F">
        <w:rPr>
          <w:rFonts w:ascii="Calibri" w:hAnsi="Calibri"/>
          <w:color w:val="333333" w:themeColor="text2"/>
          <w:lang w:val="en-CA"/>
        </w:rPr>
        <w:t xml:space="preserve"> use any up</w:t>
      </w:r>
      <w:r>
        <w:rPr>
          <w:rFonts w:ascii="Calibri" w:hAnsi="Calibri"/>
          <w:color w:val="333333" w:themeColor="text2"/>
          <w:lang w:val="en-CA"/>
        </w:rPr>
        <w:t>ward proceeds to pay that down, s</w:t>
      </w:r>
      <w:r w:rsidRPr="00A0724F">
        <w:rPr>
          <w:rFonts w:ascii="Calibri" w:hAnsi="Calibri"/>
          <w:color w:val="333333" w:themeColor="text2"/>
          <w:lang w:val="en-CA"/>
        </w:rPr>
        <w:t xml:space="preserve">o that would dip a little bit. But we still have our capital </w:t>
      </w:r>
      <w:r>
        <w:rPr>
          <w:rFonts w:ascii="Calibri" w:hAnsi="Calibri"/>
          <w:color w:val="333333" w:themeColor="text2"/>
          <w:lang w:val="en-CA"/>
        </w:rPr>
        <w:t>commitments,</w:t>
      </w:r>
      <w:r w:rsidRPr="00A0724F">
        <w:rPr>
          <w:rFonts w:ascii="Calibri" w:hAnsi="Calibri"/>
          <w:color w:val="333333" w:themeColor="text2"/>
          <w:lang w:val="en-CA"/>
        </w:rPr>
        <w:t xml:space="preserve"> CDL </w:t>
      </w:r>
      <w:r>
        <w:rPr>
          <w:rFonts w:ascii="Calibri" w:hAnsi="Calibri"/>
          <w:color w:val="333333" w:themeColor="text2"/>
          <w:lang w:val="en-CA"/>
        </w:rPr>
        <w:t>advances,</w:t>
      </w:r>
      <w:r w:rsidRPr="00A0724F">
        <w:rPr>
          <w:rFonts w:ascii="Calibri" w:hAnsi="Calibri"/>
          <w:color w:val="333333" w:themeColor="text2"/>
          <w:lang w:val="en-CA"/>
        </w:rPr>
        <w:t xml:space="preserve"> development</w:t>
      </w:r>
      <w:r>
        <w:rPr>
          <w:rFonts w:ascii="Calibri" w:hAnsi="Calibri"/>
          <w:color w:val="333333" w:themeColor="text2"/>
          <w:lang w:val="en-CA"/>
        </w:rPr>
        <w:t xml:space="preserve">, and CapEx, </w:t>
      </w:r>
      <w:r w:rsidRPr="00A0724F">
        <w:rPr>
          <w:rFonts w:ascii="Calibri" w:hAnsi="Calibri"/>
          <w:color w:val="333333" w:themeColor="text2"/>
          <w:lang w:val="en-CA"/>
        </w:rPr>
        <w:t>and those would be primarily funded from the revo</w:t>
      </w:r>
      <w:r>
        <w:rPr>
          <w:rFonts w:ascii="Calibri" w:hAnsi="Calibri"/>
          <w:color w:val="333333" w:themeColor="text2"/>
          <w:lang w:val="en-CA"/>
        </w:rPr>
        <w:t>lvers, s</w:t>
      </w:r>
      <w:r w:rsidRPr="00A0724F">
        <w:rPr>
          <w:rFonts w:ascii="Calibri" w:hAnsi="Calibri"/>
          <w:color w:val="333333" w:themeColor="text2"/>
          <w:lang w:val="en-CA"/>
        </w:rPr>
        <w:t xml:space="preserve">o some of that will </w:t>
      </w:r>
      <w:r>
        <w:rPr>
          <w:rFonts w:ascii="Calibri" w:hAnsi="Calibri"/>
          <w:color w:val="333333" w:themeColor="text2"/>
          <w:lang w:val="en-CA"/>
        </w:rPr>
        <w:t xml:space="preserve">then </w:t>
      </w:r>
      <w:r w:rsidRPr="00A0724F">
        <w:rPr>
          <w:rFonts w:ascii="Calibri" w:hAnsi="Calibri"/>
          <w:color w:val="333333" w:themeColor="text2"/>
          <w:lang w:val="en-CA"/>
        </w:rPr>
        <w:t xml:space="preserve">bring that up a </w:t>
      </w:r>
      <w:r>
        <w:rPr>
          <w:rFonts w:ascii="Calibri" w:hAnsi="Calibri"/>
          <w:color w:val="333333" w:themeColor="text2"/>
          <w:lang w:val="en-CA"/>
        </w:rPr>
        <w:t xml:space="preserve">bit. So overall, over the next six </w:t>
      </w:r>
      <w:r w:rsidRPr="00A0724F">
        <w:rPr>
          <w:rFonts w:ascii="Calibri" w:hAnsi="Calibri"/>
          <w:color w:val="333333" w:themeColor="text2"/>
          <w:lang w:val="en-CA"/>
        </w:rPr>
        <w:t>months, I would actually think it’d be pretty flat from what it is today.</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Mario, I think the wildcard here for us is</w:t>
      </w:r>
      <w:r>
        <w:rPr>
          <w:rFonts w:ascii="Calibri" w:hAnsi="Calibri"/>
          <w:color w:val="333333" w:themeColor="text2"/>
          <w:lang w:val="en-CA"/>
        </w:rPr>
        <w:t xml:space="preserve"> the potential for asset sales. A</w:t>
      </w:r>
      <w:r w:rsidRPr="00A0724F">
        <w:rPr>
          <w:rFonts w:ascii="Calibri" w:hAnsi="Calibri"/>
          <w:color w:val="333333" w:themeColor="text2"/>
          <w:lang w:val="en-CA"/>
        </w:rPr>
        <w:t xml:space="preserve">nd it impacts a few strategic decisions for us, right? Like if we’re able to get to the finish line on some incremental asset sales, it really provides us a lot more flexibility in terms of some of the refinancing that we’re looking at </w:t>
      </w:r>
      <w:r w:rsidRPr="00A0724F">
        <w:rPr>
          <w:rFonts w:ascii="Calibri" w:hAnsi="Calibri"/>
          <w:color w:val="333333" w:themeColor="text2"/>
          <w:lang w:val="en-CA"/>
        </w:rPr>
        <w:lastRenderedPageBreak/>
        <w:t>and maybe give us a bit more time to lock in maybe a lower rate in the future. So there’s a lot o</w:t>
      </w:r>
      <w:r>
        <w:rPr>
          <w:rFonts w:ascii="Calibri" w:hAnsi="Calibri"/>
          <w:color w:val="333333" w:themeColor="text2"/>
          <w:lang w:val="en-CA"/>
        </w:rPr>
        <w:t xml:space="preserve">f moving parts, can’t control a lot of these moving </w:t>
      </w:r>
      <w:r w:rsidRPr="00A0724F">
        <w:rPr>
          <w:rFonts w:ascii="Calibri" w:hAnsi="Calibri"/>
          <w:color w:val="333333" w:themeColor="text2"/>
          <w:lang w:val="en-CA"/>
        </w:rPr>
        <w:t>parts</w:t>
      </w:r>
      <w:r>
        <w:rPr>
          <w:rFonts w:ascii="Calibri" w:hAnsi="Calibri"/>
          <w:color w:val="333333" w:themeColor="text2"/>
          <w:lang w:val="en-CA"/>
        </w:rPr>
        <w:t>,</w:t>
      </w:r>
      <w:r w:rsidRPr="00A0724F">
        <w:rPr>
          <w:rFonts w:ascii="Calibri" w:hAnsi="Calibri"/>
          <w:color w:val="333333" w:themeColor="text2"/>
          <w:lang w:val="en-CA"/>
        </w:rPr>
        <w:t xml:space="preserve"> and they’re all interconnected. So I think you’re going to see us try to just be nimble and trying to minimize our revolver balance going forward.</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Mario Saric </w:t>
      </w:r>
      <w:r>
        <w:rPr>
          <w:rFonts w:ascii="Calibri" w:eastAsia="Arial" w:hAnsi="Calibri" w:cs="Arial"/>
          <w:color w:val="333333"/>
          <w:lang w:val="en-CA"/>
        </w:rPr>
        <w:t>— Analyst, Scotiabank</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Got it. Okay. And then speaking of </w:t>
      </w:r>
      <w:r w:rsidRPr="00AC3300">
        <w:rPr>
          <w:rFonts w:ascii="Calibri" w:hAnsi="Calibri"/>
          <w:color w:val="333333" w:themeColor="text2"/>
          <w:lang w:val="en-CA"/>
        </w:rPr>
        <w:t xml:space="preserve">interconnectedness </w:t>
      </w:r>
      <w:r w:rsidRPr="00A0724F">
        <w:rPr>
          <w:rFonts w:ascii="Calibri" w:hAnsi="Calibri"/>
          <w:color w:val="333333" w:themeColor="text2"/>
          <w:lang w:val="en-CA"/>
        </w:rPr>
        <w:t>in the facility and whatnot, can yo</w:t>
      </w:r>
      <w:r>
        <w:rPr>
          <w:rFonts w:ascii="Calibri" w:hAnsi="Calibri"/>
          <w:color w:val="333333" w:themeColor="text2"/>
          <w:lang w:val="en-CA"/>
        </w:rPr>
        <w:t xml:space="preserve">u give us your updated thoughts, I know it’s a </w:t>
      </w:r>
      <w:r w:rsidRPr="00A0724F">
        <w:rPr>
          <w:rFonts w:ascii="Calibri" w:hAnsi="Calibri"/>
          <w:color w:val="333333" w:themeColor="text2"/>
          <w:lang w:val="en-CA"/>
        </w:rPr>
        <w:t xml:space="preserve">year out, but can you give us your updated thoughts on the pros and cons of acquiring </w:t>
      </w:r>
      <w:r>
        <w:rPr>
          <w:rFonts w:ascii="Calibri" w:hAnsi="Calibri"/>
          <w:color w:val="333333" w:themeColor="text2"/>
          <w:lang w:val="en-CA"/>
        </w:rPr>
        <w:t>Lonsdale and T</w:t>
      </w:r>
      <w:r w:rsidRPr="00A0724F">
        <w:rPr>
          <w:rFonts w:ascii="Calibri" w:hAnsi="Calibri"/>
          <w:color w:val="333333" w:themeColor="text2"/>
          <w:lang w:val="en-CA"/>
        </w:rPr>
        <w:t xml:space="preserve">he </w:t>
      </w:r>
      <w:r>
        <w:rPr>
          <w:rFonts w:ascii="Calibri" w:hAnsi="Calibri"/>
          <w:color w:val="333333" w:themeColor="text2"/>
          <w:lang w:val="en-CA"/>
        </w:rPr>
        <w:t>Hyland</w:t>
      </w:r>
      <w:r w:rsidRPr="00A0724F">
        <w:rPr>
          <w:rFonts w:ascii="Calibri" w:hAnsi="Calibri"/>
          <w:color w:val="333333" w:themeColor="text2"/>
          <w:lang w:val="en-CA"/>
        </w:rPr>
        <w:t xml:space="preserve"> and how that decision is related, if at all, to your credit facility balance </w:t>
      </w:r>
      <w:r>
        <w:rPr>
          <w:rFonts w:ascii="Calibri" w:hAnsi="Calibri"/>
          <w:color w:val="333333" w:themeColor="text2"/>
          <w:lang w:val="en-CA"/>
        </w:rPr>
        <w:t>and your ability to sell assets?</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Sure. </w:t>
      </w:r>
      <w:r>
        <w:rPr>
          <w:rFonts w:ascii="Calibri" w:hAnsi="Calibri"/>
          <w:color w:val="333333" w:themeColor="text2"/>
          <w:lang w:val="en-CA"/>
        </w:rPr>
        <w:t xml:space="preserve">So </w:t>
      </w:r>
      <w:r w:rsidRPr="00A0724F">
        <w:rPr>
          <w:rFonts w:ascii="Calibri" w:hAnsi="Calibri"/>
          <w:color w:val="333333" w:themeColor="text2"/>
          <w:lang w:val="en-CA"/>
        </w:rPr>
        <w:t xml:space="preserve">I think we’re going to look at </w:t>
      </w:r>
      <w:r>
        <w:rPr>
          <w:rFonts w:ascii="Calibri" w:hAnsi="Calibri"/>
          <w:color w:val="333333" w:themeColor="text2"/>
          <w:lang w:val="en-CA"/>
        </w:rPr>
        <w:t>Lonsdale and The Hyland</w:t>
      </w:r>
      <w:r w:rsidRPr="00A0724F">
        <w:rPr>
          <w:rFonts w:ascii="Calibri" w:hAnsi="Calibri"/>
          <w:color w:val="333333" w:themeColor="text2"/>
          <w:lang w:val="en-CA"/>
        </w:rPr>
        <w:t xml:space="preserve"> through the same lens that we looked at </w:t>
      </w:r>
      <w:r>
        <w:rPr>
          <w:rFonts w:ascii="Calibri" w:hAnsi="Calibri"/>
          <w:color w:val="333333" w:themeColor="text2"/>
          <w:lang w:val="en-CA"/>
        </w:rPr>
        <w:t>Fifth + Bank</w:t>
      </w:r>
      <w:r w:rsidRPr="00A0724F">
        <w:rPr>
          <w:rFonts w:ascii="Calibri" w:hAnsi="Calibri"/>
          <w:color w:val="333333" w:themeColor="text2"/>
          <w:lang w:val="en-CA"/>
        </w:rPr>
        <w:t>, which</w:t>
      </w:r>
      <w:r>
        <w:rPr>
          <w:rFonts w:ascii="Calibri" w:hAnsi="Calibri"/>
          <w:color w:val="333333" w:themeColor="text2"/>
          <w:lang w:val="en-CA"/>
        </w:rPr>
        <w:t xml:space="preserve"> you know</w:t>
      </w:r>
      <w:r w:rsidRPr="00A0724F">
        <w:rPr>
          <w:rFonts w:ascii="Calibri" w:hAnsi="Calibri"/>
          <w:color w:val="333333" w:themeColor="text2"/>
          <w:lang w:val="en-CA"/>
        </w:rPr>
        <w:t xml:space="preserve"> we terminated. The main options we’</w:t>
      </w:r>
      <w:r>
        <w:rPr>
          <w:rFonts w:ascii="Calibri" w:hAnsi="Calibri"/>
          <w:color w:val="333333" w:themeColor="text2"/>
          <w:lang w:val="en-CA"/>
        </w:rPr>
        <w:t>re looking at are maybe we still</w:t>
      </w:r>
      <w:r w:rsidRPr="00A0724F">
        <w:rPr>
          <w:rFonts w:ascii="Calibri" w:hAnsi="Calibri"/>
          <w:color w:val="333333" w:themeColor="text2"/>
          <w:lang w:val="en-CA"/>
        </w:rPr>
        <w:t xml:space="preserve"> buy them, maybe we sell some assets to fund it, maybe we buy them</w:t>
      </w:r>
      <w:r>
        <w:rPr>
          <w:rFonts w:ascii="Calibri" w:hAnsi="Calibri"/>
          <w:color w:val="333333" w:themeColor="text2"/>
          <w:lang w:val="en-CA"/>
        </w:rPr>
        <w:t xml:space="preserve">, </w:t>
      </w:r>
      <w:r w:rsidRPr="00A0724F">
        <w:rPr>
          <w:rFonts w:ascii="Calibri" w:hAnsi="Calibri"/>
          <w:color w:val="333333" w:themeColor="text2"/>
          <w:lang w:val="en-CA"/>
        </w:rPr>
        <w:t>or maybe we buy them with a partner. And I’d say everything will depend on</w:t>
      </w:r>
      <w:r>
        <w:rPr>
          <w:rFonts w:ascii="Calibri" w:hAnsi="Calibri"/>
          <w:color w:val="333333" w:themeColor="text2"/>
          <w:lang w:val="en-CA"/>
        </w:rPr>
        <w:t>,</w:t>
      </w:r>
      <w:r w:rsidRPr="00A0724F">
        <w:rPr>
          <w:rFonts w:ascii="Calibri" w:hAnsi="Calibri"/>
          <w:color w:val="333333" w:themeColor="text2"/>
          <w:lang w:val="en-CA"/>
        </w:rPr>
        <w:t xml:space="preserve"> like really the main driver for our decision making is basically, </w:t>
      </w:r>
      <w:r>
        <w:rPr>
          <w:rFonts w:ascii="Calibri" w:hAnsi="Calibri"/>
          <w:color w:val="333333" w:themeColor="text2"/>
          <w:lang w:val="en-CA"/>
        </w:rPr>
        <w:t>it’s</w:t>
      </w:r>
      <w:r w:rsidRPr="00A0724F">
        <w:rPr>
          <w:rFonts w:ascii="Calibri" w:hAnsi="Calibri"/>
          <w:color w:val="333333" w:themeColor="text2"/>
          <w:lang w:val="en-CA"/>
        </w:rPr>
        <w:t xml:space="preserve"> very simple, right? It’s like what’s the cap rate compared to what the lo</w:t>
      </w:r>
      <w:r>
        <w:rPr>
          <w:rFonts w:ascii="Calibri" w:hAnsi="Calibri"/>
          <w:color w:val="333333" w:themeColor="text2"/>
          <w:lang w:val="en-CA"/>
        </w:rPr>
        <w:t xml:space="preserve">ng-term 10-year financing rate is. </w:t>
      </w:r>
      <w:r w:rsidRPr="00A0724F">
        <w:rPr>
          <w:rFonts w:ascii="Calibri" w:hAnsi="Calibri"/>
          <w:color w:val="333333" w:themeColor="text2"/>
          <w:lang w:val="en-CA"/>
        </w:rPr>
        <w:t>Like that spread believe gives you a very dilutive transaction if it’s wide or</w:t>
      </w:r>
      <w:r>
        <w:rPr>
          <w:rFonts w:ascii="Calibri" w:hAnsi="Calibri"/>
          <w:color w:val="333333" w:themeColor="text2"/>
          <w:lang w:val="en-CA"/>
        </w:rPr>
        <w:t>,</w:t>
      </w:r>
      <w:r w:rsidRPr="00A0724F">
        <w:rPr>
          <w:rFonts w:ascii="Calibri" w:hAnsi="Calibri"/>
          <w:color w:val="333333" w:themeColor="text2"/>
          <w:lang w:val="en-CA"/>
        </w:rPr>
        <w:t xml:space="preserve"> as that spread narrows</w:t>
      </w:r>
      <w:r>
        <w:rPr>
          <w:rFonts w:ascii="Calibri" w:hAnsi="Calibri"/>
          <w:color w:val="333333" w:themeColor="text2"/>
          <w:lang w:val="en-CA"/>
        </w:rPr>
        <w:t>, you know,</w:t>
      </w:r>
      <w:r w:rsidRPr="00A0724F">
        <w:rPr>
          <w:rFonts w:ascii="Calibri" w:hAnsi="Calibri"/>
          <w:color w:val="333333" w:themeColor="text2"/>
          <w:lang w:val="en-CA"/>
        </w:rPr>
        <w:t xml:space="preserve"> that dilution </w:t>
      </w:r>
      <w:r>
        <w:rPr>
          <w:rFonts w:ascii="Calibri" w:hAnsi="Calibri"/>
          <w:color w:val="333333" w:themeColor="text2"/>
          <w:lang w:val="en-CA"/>
        </w:rPr>
        <w:t>[inaudible]</w:t>
      </w:r>
      <w:r w:rsidRPr="00A0724F">
        <w:rPr>
          <w:rFonts w:ascii="Calibri" w:hAnsi="Calibri"/>
          <w:color w:val="333333" w:themeColor="text2"/>
          <w:lang w:val="en-CA"/>
        </w:rPr>
        <w:t xml:space="preserve">. </w:t>
      </w:r>
      <w:r>
        <w:rPr>
          <w:rFonts w:ascii="Calibri" w:hAnsi="Calibri"/>
          <w:color w:val="333333" w:themeColor="text2"/>
          <w:lang w:val="en-CA"/>
        </w:rPr>
        <w:t>So that’s, at a high level,</w:t>
      </w:r>
      <w:r w:rsidRPr="00A0724F">
        <w:rPr>
          <w:rFonts w:ascii="Calibri" w:hAnsi="Calibri"/>
          <w:color w:val="333333" w:themeColor="text2"/>
          <w:lang w:val="en-CA"/>
        </w:rPr>
        <w:t xml:space="preserve"> kind of the high</w:t>
      </w:r>
      <w:r>
        <w:rPr>
          <w:rFonts w:ascii="Calibri" w:hAnsi="Calibri"/>
          <w:color w:val="333333" w:themeColor="text2"/>
          <w:lang w:val="en-CA"/>
        </w:rPr>
        <w:t>-</w:t>
      </w:r>
      <w:r w:rsidRPr="00A0724F">
        <w:rPr>
          <w:rFonts w:ascii="Calibri" w:hAnsi="Calibri"/>
          <w:color w:val="333333" w:themeColor="text2"/>
          <w:lang w:val="en-CA"/>
        </w:rPr>
        <w:t xml:space="preserve">level </w:t>
      </w:r>
      <w:r>
        <w:rPr>
          <w:rFonts w:ascii="Calibri" w:hAnsi="Calibri"/>
          <w:color w:val="333333" w:themeColor="text2"/>
          <w:lang w:val="en-CA"/>
        </w:rPr>
        <w:t>math</w:t>
      </w:r>
      <w:r w:rsidRPr="00A0724F">
        <w:rPr>
          <w:rFonts w:ascii="Calibri" w:hAnsi="Calibri"/>
          <w:color w:val="333333" w:themeColor="text2"/>
          <w:lang w:val="en-CA"/>
        </w:rPr>
        <w:t xml:space="preserve"> we’re kind of looking at. </w:t>
      </w:r>
    </w:p>
    <w:p w:rsidR="00075840"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I would say the only difference between how we look</w:t>
      </w:r>
      <w:r>
        <w:rPr>
          <w:rFonts w:ascii="Calibri" w:hAnsi="Calibri"/>
          <w:color w:val="333333" w:themeColor="text2"/>
          <w:lang w:val="en-CA"/>
        </w:rPr>
        <w:t>ed</w:t>
      </w:r>
      <w:r w:rsidRPr="00A0724F">
        <w:rPr>
          <w:rFonts w:ascii="Calibri" w:hAnsi="Calibri"/>
          <w:color w:val="333333" w:themeColor="text2"/>
          <w:lang w:val="en-CA"/>
        </w:rPr>
        <w:t xml:space="preserve"> at Fifth + Bank and how we might look at those two assets is that these two assets are in a market </w:t>
      </w:r>
      <w:r>
        <w:rPr>
          <w:rFonts w:ascii="Calibri" w:hAnsi="Calibri"/>
          <w:color w:val="333333" w:themeColor="text2"/>
          <w:lang w:val="en-CA"/>
        </w:rPr>
        <w:t>that is very strategic for us a</w:t>
      </w:r>
      <w:r w:rsidRPr="00A0724F">
        <w:rPr>
          <w:rFonts w:ascii="Calibri" w:hAnsi="Calibri"/>
          <w:color w:val="333333" w:themeColor="text2"/>
          <w:lang w:val="en-CA"/>
        </w:rPr>
        <w:t xml:space="preserve">nd it’s in a market </w:t>
      </w:r>
      <w:r w:rsidRPr="00A0724F">
        <w:rPr>
          <w:rFonts w:ascii="Calibri" w:hAnsi="Calibri"/>
          <w:color w:val="333333" w:themeColor="text2"/>
          <w:lang w:val="en-CA"/>
        </w:rPr>
        <w:lastRenderedPageBreak/>
        <w:t>in Vancouver that is very difficult to enter</w:t>
      </w:r>
      <w:r>
        <w:rPr>
          <w:rFonts w:ascii="Calibri" w:hAnsi="Calibri"/>
          <w:color w:val="333333" w:themeColor="text2"/>
          <w:lang w:val="en-CA"/>
        </w:rPr>
        <w:t>, period, a</w:t>
      </w:r>
      <w:r w:rsidRPr="00A0724F">
        <w:rPr>
          <w:rFonts w:ascii="Calibri" w:hAnsi="Calibri"/>
          <w:color w:val="333333" w:themeColor="text2"/>
          <w:lang w:val="en-CA"/>
        </w:rPr>
        <w:t xml:space="preserve">nd if you do enter it, it’s usually very expensive. And so for us, we want to enter the market. It’s not a scenario where we’re going to </w:t>
      </w:r>
      <w:r>
        <w:rPr>
          <w:rFonts w:ascii="Calibri" w:hAnsi="Calibri"/>
          <w:color w:val="333333" w:themeColor="text2"/>
          <w:lang w:val="en-CA"/>
        </w:rPr>
        <w:t xml:space="preserve">enter every auction process and pay </w:t>
      </w:r>
      <w:r w:rsidRPr="00A0724F">
        <w:rPr>
          <w:rFonts w:ascii="Calibri" w:hAnsi="Calibri"/>
          <w:color w:val="333333" w:themeColor="text2"/>
          <w:lang w:val="en-CA"/>
        </w:rPr>
        <w:t xml:space="preserve">the highest price and enter the market. That’s not what we’re doing. We actually have a partner who is developing out there </w:t>
      </w:r>
      <w:r>
        <w:rPr>
          <w:rFonts w:ascii="Calibri" w:hAnsi="Calibri"/>
          <w:color w:val="333333" w:themeColor="text2"/>
          <w:lang w:val="en-CA"/>
        </w:rPr>
        <w:t>or in pre</w:t>
      </w:r>
      <w:r w:rsidRPr="00A0724F">
        <w:rPr>
          <w:rFonts w:ascii="Calibri" w:hAnsi="Calibri"/>
          <w:color w:val="333333" w:themeColor="text2"/>
          <w:lang w:val="en-CA"/>
        </w:rPr>
        <w:t xml:space="preserve">development and we actually have a potential path to owning a platform with scale at a price that </w:t>
      </w:r>
      <w:r>
        <w:rPr>
          <w:rFonts w:ascii="Calibri" w:hAnsi="Calibri"/>
          <w:color w:val="333333" w:themeColor="text2"/>
          <w:lang w:val="en-CA"/>
        </w:rPr>
        <w:t xml:space="preserve">isn’t the highest price, </w:t>
      </w:r>
      <w:r w:rsidRPr="00A0724F">
        <w:rPr>
          <w:rFonts w:ascii="Calibri" w:hAnsi="Calibri"/>
          <w:color w:val="333333" w:themeColor="text2"/>
          <w:lang w:val="en-CA"/>
        </w:rPr>
        <w:t xml:space="preserve">if you include the discounts. </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S</w:t>
      </w:r>
      <w:r w:rsidRPr="00A0724F">
        <w:rPr>
          <w:rFonts w:ascii="Calibri" w:hAnsi="Calibri"/>
          <w:color w:val="333333" w:themeColor="text2"/>
          <w:lang w:val="en-CA"/>
        </w:rPr>
        <w:t xml:space="preserve">o we’re not going to do that at any cost. We’re highly cognizant of the math and </w:t>
      </w:r>
      <w:r>
        <w:rPr>
          <w:rFonts w:ascii="Calibri" w:hAnsi="Calibri"/>
          <w:color w:val="333333" w:themeColor="text2"/>
          <w:lang w:val="en-CA"/>
        </w:rPr>
        <w:t>we’re</w:t>
      </w:r>
      <w:r w:rsidRPr="00A0724F">
        <w:rPr>
          <w:rFonts w:ascii="Calibri" w:hAnsi="Calibri"/>
          <w:color w:val="333333" w:themeColor="text2"/>
          <w:lang w:val="en-CA"/>
        </w:rPr>
        <w:t xml:space="preserve"> highly cognizant of delivering cash flow growth going forward. And maybe there’s a nice creative way for us to do it to minimize any potential dilution, right? Like if </w:t>
      </w:r>
      <w:r>
        <w:rPr>
          <w:rFonts w:ascii="Calibri" w:hAnsi="Calibri"/>
          <w:color w:val="333333" w:themeColor="text2"/>
          <w:lang w:val="en-CA"/>
        </w:rPr>
        <w:t>we</w:t>
      </w:r>
      <w:r w:rsidRPr="00A0724F">
        <w:rPr>
          <w:rFonts w:ascii="Calibri" w:hAnsi="Calibri"/>
          <w:color w:val="333333" w:themeColor="text2"/>
          <w:lang w:val="en-CA"/>
        </w:rPr>
        <w:t xml:space="preserve"> were able to sell some assets at a cap rate that makes sense, pay down expensive revolver, have that run through our business for two or three quarters, generate some accretion</w:t>
      </w:r>
      <w:r>
        <w:rPr>
          <w:rFonts w:ascii="Calibri" w:hAnsi="Calibri"/>
          <w:color w:val="333333" w:themeColor="text2"/>
          <w:lang w:val="en-CA"/>
        </w:rPr>
        <w:t xml:space="preserve">, and then maybe that’s </w:t>
      </w:r>
      <w:r w:rsidRPr="00A0724F">
        <w:rPr>
          <w:rFonts w:ascii="Calibri" w:hAnsi="Calibri"/>
          <w:color w:val="333333" w:themeColor="text2"/>
          <w:lang w:val="en-CA"/>
        </w:rPr>
        <w:t xml:space="preserve">the </w:t>
      </w:r>
      <w:r>
        <w:rPr>
          <w:rFonts w:ascii="Calibri" w:hAnsi="Calibri"/>
          <w:color w:val="333333" w:themeColor="text2"/>
          <w:lang w:val="en-CA"/>
        </w:rPr>
        <w:t>accretion</w:t>
      </w:r>
      <w:r w:rsidRPr="00A0724F">
        <w:rPr>
          <w:rFonts w:ascii="Calibri" w:hAnsi="Calibri"/>
          <w:color w:val="333333" w:themeColor="text2"/>
          <w:lang w:val="en-CA"/>
        </w:rPr>
        <w:t xml:space="preserve"> </w:t>
      </w:r>
      <w:r>
        <w:rPr>
          <w:rFonts w:ascii="Calibri" w:hAnsi="Calibri"/>
          <w:color w:val="333333" w:themeColor="text2"/>
          <w:lang w:val="en-CA"/>
        </w:rPr>
        <w:t xml:space="preserve">that </w:t>
      </w:r>
      <w:r w:rsidRPr="00A0724F">
        <w:rPr>
          <w:rFonts w:ascii="Calibri" w:hAnsi="Calibri"/>
          <w:color w:val="333333" w:themeColor="text2"/>
          <w:lang w:val="en-CA"/>
        </w:rPr>
        <w:t xml:space="preserve">we </w:t>
      </w:r>
      <w:r>
        <w:rPr>
          <w:rFonts w:ascii="Calibri" w:hAnsi="Calibri"/>
          <w:color w:val="333333" w:themeColor="text2"/>
          <w:lang w:val="en-CA"/>
        </w:rPr>
        <w:t>can</w:t>
      </w:r>
      <w:r w:rsidRPr="00A0724F">
        <w:rPr>
          <w:rFonts w:ascii="Calibri" w:hAnsi="Calibri"/>
          <w:color w:val="333333" w:themeColor="text2"/>
          <w:lang w:val="en-CA"/>
        </w:rPr>
        <w:t xml:space="preserve"> play with in terms of funding some of the dilution going</w:t>
      </w:r>
      <w:r>
        <w:rPr>
          <w:rFonts w:ascii="Calibri" w:hAnsi="Calibri"/>
          <w:color w:val="333333" w:themeColor="text2"/>
          <w:lang w:val="en-CA"/>
        </w:rPr>
        <w:t xml:space="preserve"> forward from expanding to the w</w:t>
      </w:r>
      <w:r w:rsidRPr="00A0724F">
        <w:rPr>
          <w:rFonts w:ascii="Calibri" w:hAnsi="Calibri"/>
          <w:color w:val="333333" w:themeColor="text2"/>
          <w:lang w:val="en-CA"/>
        </w:rPr>
        <w:t xml:space="preserve">est, right? </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So</w:t>
      </w:r>
      <w:r>
        <w:rPr>
          <w:rFonts w:ascii="Calibri" w:hAnsi="Calibri"/>
          <w:color w:val="333333" w:themeColor="text2"/>
          <w:lang w:val="en-CA"/>
        </w:rPr>
        <w:t>, no decisions have been made. W</w:t>
      </w:r>
      <w:r w:rsidRPr="00A0724F">
        <w:rPr>
          <w:rFonts w:ascii="Calibri" w:hAnsi="Calibri"/>
          <w:color w:val="333333" w:themeColor="text2"/>
          <w:lang w:val="en-CA"/>
        </w:rPr>
        <w:t xml:space="preserve">e still have some time where many things could change, including cost </w:t>
      </w:r>
      <w:r>
        <w:rPr>
          <w:rFonts w:ascii="Calibri" w:hAnsi="Calibri"/>
          <w:color w:val="333333" w:themeColor="text2"/>
          <w:lang w:val="en-CA"/>
        </w:rPr>
        <w:t xml:space="preserve">of debt, including cap purchase, cap </w:t>
      </w:r>
      <w:r w:rsidRPr="00A0724F">
        <w:rPr>
          <w:rFonts w:ascii="Calibri" w:hAnsi="Calibri"/>
          <w:color w:val="333333" w:themeColor="text2"/>
          <w:lang w:val="en-CA"/>
        </w:rPr>
        <w:t xml:space="preserve">rate, including a bunch of things. So we’re </w:t>
      </w:r>
      <w:r>
        <w:rPr>
          <w:rFonts w:ascii="Calibri" w:hAnsi="Calibri"/>
          <w:color w:val="333333" w:themeColor="text2"/>
          <w:lang w:val="en-CA"/>
        </w:rPr>
        <w:t>biding</w:t>
      </w:r>
      <w:r w:rsidRPr="00A0724F">
        <w:rPr>
          <w:rFonts w:ascii="Calibri" w:hAnsi="Calibri"/>
          <w:color w:val="333333" w:themeColor="text2"/>
          <w:lang w:val="en-CA"/>
        </w:rPr>
        <w:t xml:space="preserve"> our time and we think we’ll do what’s in the best interest for our shareholders.</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Mario Saric </w:t>
      </w:r>
      <w:r>
        <w:rPr>
          <w:rFonts w:ascii="Calibri" w:eastAsia="Arial" w:hAnsi="Calibri" w:cs="Arial"/>
          <w:color w:val="333333"/>
          <w:lang w:val="en-CA"/>
        </w:rPr>
        <w:t>— Analyst, Scotiabank</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Great. All </w:t>
      </w:r>
      <w:r>
        <w:rPr>
          <w:rFonts w:ascii="Calibri" w:hAnsi="Calibri"/>
          <w:color w:val="333333" w:themeColor="text2"/>
          <w:lang w:val="en-CA"/>
        </w:rPr>
        <w:t>of that makes sense, Jon. Thank you for that. Just to follow up quickly, t</w:t>
      </w:r>
      <w:r w:rsidRPr="00A0724F">
        <w:rPr>
          <w:rFonts w:ascii="Calibri" w:hAnsi="Calibri"/>
          <w:color w:val="333333" w:themeColor="text2"/>
          <w:lang w:val="en-CA"/>
        </w:rPr>
        <w:t>he total CDL commitm</w:t>
      </w:r>
      <w:r>
        <w:rPr>
          <w:rFonts w:ascii="Calibri" w:hAnsi="Calibri"/>
          <w:color w:val="333333" w:themeColor="text2"/>
          <w:lang w:val="en-CA"/>
        </w:rPr>
        <w:t>ent on the two is $34 million a</w:t>
      </w:r>
      <w:r w:rsidRPr="00A0724F">
        <w:rPr>
          <w:rFonts w:ascii="Calibri" w:hAnsi="Calibri"/>
          <w:color w:val="333333" w:themeColor="text2"/>
          <w:lang w:val="en-CA"/>
        </w:rPr>
        <w:t>nd</w:t>
      </w:r>
      <w:r>
        <w:rPr>
          <w:rFonts w:ascii="Calibri" w:hAnsi="Calibri"/>
          <w:color w:val="333333" w:themeColor="text2"/>
          <w:lang w:val="en-CA"/>
        </w:rPr>
        <w:t>,</w:t>
      </w:r>
      <w:r w:rsidRPr="00A0724F">
        <w:rPr>
          <w:rFonts w:ascii="Calibri" w:hAnsi="Calibri"/>
          <w:color w:val="333333" w:themeColor="text2"/>
          <w:lang w:val="en-CA"/>
        </w:rPr>
        <w:t xml:space="preserve"> as you mentioned earlier on in the call, it’s pretty much there already. What would the incremental like equity requirement for Minto be </w:t>
      </w:r>
      <w:r>
        <w:rPr>
          <w:rFonts w:ascii="Calibri" w:hAnsi="Calibri"/>
          <w:color w:val="333333" w:themeColor="text2"/>
          <w:lang w:val="en-CA"/>
        </w:rPr>
        <w:t xml:space="preserve">at </w:t>
      </w:r>
      <w:r w:rsidRPr="00A0724F">
        <w:rPr>
          <w:rFonts w:ascii="Calibri" w:hAnsi="Calibri"/>
          <w:color w:val="333333" w:themeColor="text2"/>
          <w:lang w:val="en-CA"/>
        </w:rPr>
        <w:t>kind of w</w:t>
      </w:r>
      <w:r>
        <w:rPr>
          <w:rFonts w:ascii="Calibri" w:hAnsi="Calibri"/>
          <w:color w:val="333333" w:themeColor="text2"/>
          <w:lang w:val="en-CA"/>
        </w:rPr>
        <w:t>here valuations are today</w:t>
      </w:r>
      <w:r w:rsidRPr="00A0724F">
        <w:rPr>
          <w:rFonts w:ascii="Calibri" w:hAnsi="Calibri"/>
          <w:color w:val="333333" w:themeColor="text2"/>
          <w:lang w:val="en-CA"/>
        </w:rPr>
        <w:t xml:space="preserve"> if y</w:t>
      </w:r>
      <w:r>
        <w:rPr>
          <w:rFonts w:ascii="Calibri" w:hAnsi="Calibri"/>
          <w:color w:val="333333" w:themeColor="text2"/>
          <w:lang w:val="en-CA"/>
        </w:rPr>
        <w:t>ou were to proceed and buy them?</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lastRenderedPageBreak/>
        <w:t xml:space="preserve">Jonathan Li </w:t>
      </w:r>
      <w:r>
        <w:rPr>
          <w:rFonts w:ascii="Calibri" w:eastAsia="Arial" w:hAnsi="Calibri" w:cs="Arial"/>
          <w:color w:val="333333"/>
          <w:lang w:val="en-CA"/>
        </w:rPr>
        <w:t>— President &amp; Chief Executive Officer, Minto Apartment REIT</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Are you t</w:t>
      </w:r>
      <w:r w:rsidRPr="00A0724F">
        <w:rPr>
          <w:rFonts w:ascii="Calibri" w:hAnsi="Calibri"/>
          <w:color w:val="333333" w:themeColor="text2"/>
          <w:lang w:val="en-CA"/>
        </w:rPr>
        <w:t>alking about the incremen</w:t>
      </w:r>
      <w:r>
        <w:rPr>
          <w:rFonts w:ascii="Calibri" w:hAnsi="Calibri"/>
          <w:color w:val="333333" w:themeColor="text2"/>
          <w:lang w:val="en-CA"/>
        </w:rPr>
        <w:t>tal equity required to purchase the assets?</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Eddie Fu </w:t>
      </w:r>
      <w:r>
        <w:rPr>
          <w:rFonts w:ascii="Calibri" w:eastAsia="Arial" w:hAnsi="Calibri" w:cs="Arial"/>
          <w:color w:val="333333"/>
          <w:lang w:val="en-CA"/>
        </w:rPr>
        <w:t>— Chief Financial Officer, Minto Apartment REIT</w:t>
      </w:r>
    </w:p>
    <w:p w:rsidR="00075840"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Incremental... For </w:t>
      </w:r>
      <w:r>
        <w:rPr>
          <w:rFonts w:ascii="Calibri" w:hAnsi="Calibri"/>
          <w:color w:val="333333" w:themeColor="text2"/>
          <w:lang w:val="en-CA"/>
        </w:rPr>
        <w:t xml:space="preserve">Lonsdale and The Hyland </w:t>
      </w:r>
      <w:r w:rsidRPr="00A0724F">
        <w:rPr>
          <w:rFonts w:ascii="Calibri" w:hAnsi="Calibri"/>
          <w:color w:val="333333" w:themeColor="text2"/>
          <w:lang w:val="en-CA"/>
        </w:rPr>
        <w:t xml:space="preserve">we’d be looking at around $30 million combined </w:t>
      </w:r>
      <w:r>
        <w:rPr>
          <w:rFonts w:ascii="Calibri" w:hAnsi="Calibri"/>
          <w:color w:val="333333" w:themeColor="text2"/>
          <w:lang w:val="en-CA"/>
        </w:rPr>
        <w:t>[inaudible]</w:t>
      </w:r>
      <w:r w:rsidRPr="00A0724F">
        <w:rPr>
          <w:rFonts w:ascii="Calibri" w:hAnsi="Calibri"/>
          <w:color w:val="333333" w:themeColor="text2"/>
          <w:lang w:val="en-CA"/>
        </w:rPr>
        <w:t>.</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Mario Saric </w:t>
      </w:r>
      <w:r>
        <w:rPr>
          <w:rFonts w:ascii="Calibri" w:eastAsia="Arial" w:hAnsi="Calibri" w:cs="Arial"/>
          <w:color w:val="333333"/>
          <w:lang w:val="en-CA"/>
        </w:rPr>
        <w:t>— Analyst, Scotiabank</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Perfect.</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Did you get that, Mario? $30 million.</w:t>
      </w: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Mario Saric </w:t>
      </w:r>
      <w:r>
        <w:rPr>
          <w:rFonts w:ascii="Calibri" w:eastAsia="Arial" w:hAnsi="Calibri" w:cs="Arial"/>
          <w:color w:val="333333"/>
          <w:lang w:val="en-CA"/>
        </w:rPr>
        <w:t>— Analyst, Scotiabank</w:t>
      </w:r>
    </w:p>
    <w:p w:rsidR="00075840" w:rsidRPr="00A0724F"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$30 million. Got it. Thanks, guys.</w:t>
      </w:r>
    </w:p>
    <w:p w:rsidR="00075840" w:rsidRDefault="00075840" w:rsidP="00075840">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75840" w:rsidRDefault="00075840" w:rsidP="00075840">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Thank you. </w:t>
      </w:r>
      <w:r w:rsidRPr="00A0724F">
        <w:rPr>
          <w:rFonts w:ascii="Calibri" w:hAnsi="Calibri"/>
          <w:color w:val="333333" w:themeColor="text2"/>
          <w:lang w:val="en-CA"/>
        </w:rPr>
        <w:t>There are no further questions at this time. Please proceed.</w:t>
      </w:r>
    </w:p>
    <w:p w:rsidR="00075840" w:rsidRDefault="00075840" w:rsidP="00075840">
      <w:pPr>
        <w:spacing w:line="480" w:lineRule="auto"/>
        <w:ind w:firstLine="720"/>
        <w:jc w:val="both"/>
        <w:rPr>
          <w:rFonts w:ascii="Calibri" w:hAnsi="Calibri"/>
          <w:color w:val="333333" w:themeColor="text2"/>
          <w:lang w:val="en-CA"/>
        </w:rPr>
      </w:pPr>
    </w:p>
    <w:p w:rsidR="00075840" w:rsidRPr="00A0724F" w:rsidRDefault="00075840" w:rsidP="00075840">
      <w:pPr>
        <w:spacing w:line="480" w:lineRule="auto"/>
        <w:ind w:firstLine="720"/>
        <w:jc w:val="both"/>
        <w:rPr>
          <w:rFonts w:ascii="Calibri" w:hAnsi="Calibri"/>
          <w:color w:val="333333" w:themeColor="text2"/>
          <w:lang w:val="en-CA"/>
        </w:rPr>
      </w:pPr>
    </w:p>
    <w:p w:rsidR="00075840" w:rsidRDefault="00075840" w:rsidP="00075840">
      <w:pPr>
        <w:spacing w:line="480" w:lineRule="auto"/>
        <w:jc w:val="both"/>
        <w:rPr>
          <w:rFonts w:ascii="Calibri" w:eastAsia="Arial" w:hAnsi="Calibri" w:cs="Arial"/>
          <w:color w:val="333333"/>
          <w:lang w:val="en-CA"/>
        </w:rPr>
      </w:pPr>
      <w:r>
        <w:rPr>
          <w:rFonts w:ascii="Calibri" w:eastAsia="Arial" w:hAnsi="Calibri" w:cs="Arial"/>
          <w:b/>
          <w:bCs/>
          <w:color w:val="333333"/>
          <w:lang w:val="en-CA"/>
        </w:rPr>
        <w:lastRenderedPageBreak/>
        <w:t xml:space="preserve">Jonathan Li </w:t>
      </w:r>
      <w:r>
        <w:rPr>
          <w:rFonts w:ascii="Calibri" w:eastAsia="Arial" w:hAnsi="Calibri" w:cs="Arial"/>
          <w:color w:val="333333"/>
          <w:lang w:val="en-CA"/>
        </w:rPr>
        <w:t>— President &amp; Chief Executive Officer, Minto Apartment REIT</w:t>
      </w:r>
    </w:p>
    <w:p w:rsidR="00075840" w:rsidRPr="00A0724F"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 xml:space="preserve">Thanks, operator, and thanks, everyone, for your time. We really appreciate the commitment. We know it’s a really, really busy time and a lot of conflicts with other calls too. So we’re looking forward to talking to everyone in early March </w:t>
      </w:r>
      <w:r>
        <w:rPr>
          <w:rFonts w:ascii="Calibri" w:hAnsi="Calibri"/>
          <w:color w:val="333333" w:themeColor="text2"/>
          <w:lang w:val="en-CA"/>
        </w:rPr>
        <w:t xml:space="preserve">of </w:t>
      </w:r>
      <w:r w:rsidRPr="00A0724F">
        <w:rPr>
          <w:rFonts w:ascii="Calibri" w:hAnsi="Calibri"/>
          <w:color w:val="333333" w:themeColor="text2"/>
          <w:lang w:val="en-CA"/>
        </w:rPr>
        <w:t>2024. Take care.</w:t>
      </w:r>
    </w:p>
    <w:p w:rsidR="00075840" w:rsidRDefault="00075840" w:rsidP="00075840">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75840" w:rsidRDefault="00075840" w:rsidP="00075840">
      <w:pPr>
        <w:spacing w:line="480" w:lineRule="auto"/>
        <w:ind w:firstLine="720"/>
        <w:jc w:val="both"/>
        <w:rPr>
          <w:rFonts w:ascii="Calibri" w:hAnsi="Calibri"/>
          <w:color w:val="333333" w:themeColor="text2"/>
          <w:lang w:val="en-CA"/>
        </w:rPr>
      </w:pPr>
      <w:r w:rsidRPr="00A0724F">
        <w:rPr>
          <w:rFonts w:ascii="Calibri" w:hAnsi="Calibri"/>
          <w:color w:val="333333" w:themeColor="text2"/>
          <w:lang w:val="en-CA"/>
        </w:rPr>
        <w:t>Thank you. Ladies and gentlemen, the conference has now ended. Thank you all for joining. You may all disconnect.</w:t>
      </w:r>
    </w:p>
    <w:p w:rsidR="00075840" w:rsidRDefault="00075840" w:rsidP="00075840">
      <w:pPr>
        <w:spacing w:line="480" w:lineRule="auto"/>
        <w:ind w:firstLine="720"/>
        <w:jc w:val="both"/>
        <w:rPr>
          <w:rFonts w:ascii="Calibri" w:hAnsi="Calibri"/>
          <w:color w:val="333333" w:themeColor="text2"/>
          <w:lang w:val="en-CA"/>
        </w:rPr>
      </w:pPr>
    </w:p>
    <w:p w:rsidR="00075840" w:rsidRDefault="00075840" w:rsidP="00075840">
      <w:pPr>
        <w:spacing w:line="480" w:lineRule="auto"/>
        <w:ind w:firstLine="720"/>
        <w:jc w:val="both"/>
        <w:rPr>
          <w:rFonts w:ascii="Calibri" w:hAnsi="Calibri"/>
          <w:color w:val="333333" w:themeColor="text2"/>
          <w:lang w:val="en-CA"/>
        </w:rPr>
      </w:pPr>
    </w:p>
    <w:sectPr w:rsidR="00075840" w:rsidSect="00830F57">
      <w:footerReference w:type="default" r:id="rId7"/>
      <w:headerReference w:type="first" r:id="rId8"/>
      <w:footerReference w:type="first" r:id="rId9"/>
      <w:pgSz w:w="12240" w:h="15840" w:code="1"/>
      <w:pgMar w:top="1440" w:right="1008" w:bottom="1440" w:left="1008"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4AE" w:rsidRDefault="003304AE" w:rsidP="00DD2107">
      <w:pPr>
        <w:spacing w:before="0" w:after="0" w:line="240" w:lineRule="auto"/>
      </w:pPr>
      <w:r>
        <w:separator/>
      </w:r>
    </w:p>
    <w:p w:rsidR="003304AE" w:rsidRDefault="003304AE"/>
  </w:endnote>
  <w:endnote w:type="continuationSeparator" w:id="0">
    <w:p w:rsidR="003304AE" w:rsidRDefault="003304AE" w:rsidP="00DD2107">
      <w:pPr>
        <w:spacing w:before="0" w:after="0" w:line="240" w:lineRule="auto"/>
      </w:pPr>
      <w:r>
        <w:continuationSeparator/>
      </w:r>
    </w:p>
    <w:p w:rsidR="003304AE" w:rsidRDefault="003304A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yriad-Cn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ontserrat Light">
    <w:altName w:val="Calibri"/>
    <w:charset w:val="00"/>
    <w:family w:val="auto"/>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755960"/>
      <w:docPartObj>
        <w:docPartGallery w:val="Page Numbers (Bottom of Page)"/>
        <w:docPartUnique/>
      </w:docPartObj>
    </w:sdtPr>
    <w:sdtEndPr>
      <w:rPr>
        <w:noProof/>
      </w:rPr>
    </w:sdtEndPr>
    <w:sdtContent>
      <w:p w:rsidR="005E30F5" w:rsidRDefault="00AB2679">
        <w:pPr>
          <w:pStyle w:val="Footer"/>
        </w:pPr>
        <w:r>
          <w:fldChar w:fldCharType="begin"/>
        </w:r>
        <w:r w:rsidR="00DD2107">
          <w:instrText xml:space="preserve"> PAGE   \* MERGEFORMAT </w:instrText>
        </w:r>
        <w:r>
          <w:fldChar w:fldCharType="separate"/>
        </w:r>
        <w:r w:rsidR="00B9130C">
          <w:rPr>
            <w:noProof/>
          </w:rPr>
          <w:t>28</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8F0" w:rsidRPr="006E48F0" w:rsidRDefault="00F65750" w:rsidP="006E48F0">
    <w:pPr>
      <w:pStyle w:val="Footer"/>
      <w:shd w:val="clear" w:color="auto" w:fill="00847E"/>
      <w:tabs>
        <w:tab w:val="center" w:pos="5112"/>
        <w:tab w:val="right" w:pos="10224"/>
      </w:tabs>
      <w:rPr>
        <w:rFonts w:ascii="Montserrat Light" w:hAnsi="Montserrat Light"/>
        <w:sz w:val="12"/>
        <w:szCs w:val="16"/>
      </w:rPr>
    </w:pPr>
    <w:r w:rsidRPr="006E48F0">
      <w:rPr>
        <w:rFonts w:ascii="Montserrat Light" w:hAnsi="Montserrat Light"/>
        <w:sz w:val="12"/>
        <w:szCs w:val="16"/>
      </w:rPr>
      <w:tab/>
    </w:r>
    <w:r w:rsidR="006E48F0" w:rsidRPr="006E48F0">
      <w:rPr>
        <w:rFonts w:ascii="Montserrat Light" w:hAnsi="Montserrat Light"/>
        <w:sz w:val="12"/>
        <w:szCs w:val="16"/>
      </w:rPr>
      <w:t>"</w:t>
    </w:r>
    <w:r w:rsidR="00594444">
      <w:rPr>
        <w:rFonts w:ascii="Montserrat Light" w:hAnsi="Montserrat Light"/>
        <w:sz w:val="12"/>
        <w:szCs w:val="16"/>
      </w:rPr>
      <w:t>While</w:t>
    </w:r>
    <w:r w:rsidR="006E48F0" w:rsidRPr="006E48F0">
      <w:rPr>
        <w:rFonts w:ascii="Montserrat Light" w:hAnsi="Montserrat Light"/>
        <w:sz w:val="12"/>
        <w:szCs w:val="16"/>
      </w:rPr>
      <w:t xml:space="preserve"> </w:t>
    </w:r>
    <w:r w:rsidR="006E48F0">
      <w:rPr>
        <w:rFonts w:ascii="Montserrat Light" w:hAnsi="Montserrat Light"/>
        <w:sz w:val="12"/>
        <w:szCs w:val="16"/>
      </w:rPr>
      <w:t>Cision</w:t>
    </w:r>
    <w:r w:rsidR="006E48F0" w:rsidRPr="006E48F0">
      <w:rPr>
        <w:rFonts w:ascii="Montserrat Light" w:hAnsi="Montserrat Light"/>
        <w:sz w:val="12"/>
        <w:szCs w:val="16"/>
      </w:rPr>
      <w:t xml:space="preserve"> has used commercially reasonable efforts to produce this transcript, it does not represent or warrant that this transcript is error-free. </w:t>
    </w:r>
    <w:r w:rsidR="006F5660">
      <w:rPr>
        <w:rFonts w:ascii="Montserrat Light" w:hAnsi="Montserrat Light"/>
        <w:sz w:val="12"/>
        <w:szCs w:val="16"/>
      </w:rPr>
      <w:t>Ci</w:t>
    </w:r>
    <w:r w:rsidR="006E48F0">
      <w:rPr>
        <w:rFonts w:ascii="Montserrat Light" w:hAnsi="Montserrat Light"/>
        <w:sz w:val="12"/>
        <w:szCs w:val="16"/>
      </w:rPr>
      <w:t>sion</w:t>
    </w:r>
    <w:r w:rsidR="006E48F0" w:rsidRPr="006E48F0">
      <w:rPr>
        <w:rFonts w:ascii="Montserrat Light" w:hAnsi="Montserrat Light"/>
        <w:sz w:val="12"/>
        <w:szCs w:val="16"/>
      </w:rPr>
      <w:t xml:space="preserve"> will not be responsible for any direct, indirect, incidental, special, consequential, loss of profits or other damages or liabilities which may arise out of or result from any use made of this transcript or any error contained therein."</w:t>
    </w:r>
    <w:r w:rsidR="006E48F0">
      <w:rPr>
        <w:rFonts w:ascii="Montserrat Light" w:hAnsi="Montserrat Light"/>
        <w:sz w:val="12"/>
        <w:szCs w:val="16"/>
      </w:rPr>
      <w:br/>
    </w:r>
  </w:p>
  <w:p w:rsidR="005E30F5" w:rsidRPr="006F5660" w:rsidRDefault="006E48F0" w:rsidP="006E48F0">
    <w:pPr>
      <w:pStyle w:val="Footer"/>
      <w:shd w:val="clear" w:color="auto" w:fill="00847E"/>
      <w:tabs>
        <w:tab w:val="center" w:pos="5112"/>
        <w:tab w:val="right" w:pos="10224"/>
      </w:tabs>
      <w:rPr>
        <w:rFonts w:ascii="Montserrat Light" w:hAnsi="Montserrat Light"/>
        <w:lang w:val="fr-CA"/>
      </w:rPr>
    </w:pPr>
    <w:r w:rsidRPr="006F5660">
      <w:rPr>
        <w:rFonts w:ascii="Montserrat Light" w:hAnsi="Montserrat Light"/>
        <w:sz w:val="12"/>
        <w:szCs w:val="16"/>
        <w:lang w:val="fr-CA"/>
      </w:rPr>
      <w:t xml:space="preserve">« </w:t>
    </w:r>
    <w:bookmarkStart w:id="1" w:name="_Hlk530385833"/>
    <w:r w:rsidRPr="006F5660">
      <w:rPr>
        <w:rFonts w:ascii="Montserrat Light" w:hAnsi="Montserrat Light"/>
        <w:sz w:val="12"/>
        <w:szCs w:val="16"/>
        <w:lang w:val="fr-CA"/>
      </w:rPr>
      <w:t>Bien que Cision</w:t>
    </w:r>
    <w:r w:rsidR="0095050B">
      <w:rPr>
        <w:rFonts w:ascii="Montserrat Light" w:hAnsi="Montserrat Light"/>
        <w:sz w:val="12"/>
        <w:szCs w:val="16"/>
        <w:lang w:val="fr-CA"/>
      </w:rPr>
      <w:t xml:space="preserve"> ait fait des efforts commercialement raisonnables afin de</w:t>
    </w:r>
    <w:r w:rsidRPr="006F5660">
      <w:rPr>
        <w:rFonts w:ascii="Montserrat Light" w:hAnsi="Montserrat Light"/>
        <w:sz w:val="12"/>
        <w:szCs w:val="16"/>
        <w:lang w:val="fr-CA"/>
      </w:rPr>
      <w:t xml:space="preserve"> produire cet</w:t>
    </w:r>
    <w:r w:rsidR="00042EE4">
      <w:rPr>
        <w:rFonts w:ascii="Montserrat Light" w:hAnsi="Montserrat Light"/>
        <w:sz w:val="12"/>
        <w:szCs w:val="16"/>
        <w:lang w:val="fr-CA"/>
      </w:rPr>
      <w:t>te transcription</w:t>
    </w:r>
    <w:r w:rsidRPr="006F5660">
      <w:rPr>
        <w:rFonts w:ascii="Montserrat Light" w:hAnsi="Montserrat Light"/>
        <w:sz w:val="12"/>
        <w:szCs w:val="16"/>
        <w:lang w:val="fr-CA"/>
      </w:rPr>
      <w:t xml:space="preserve">, la société ne peut affirmer ou garantir </w:t>
    </w:r>
    <w:r w:rsidR="00042EE4">
      <w:rPr>
        <w:rFonts w:ascii="Montserrat Light" w:hAnsi="Montserrat Light"/>
        <w:sz w:val="12"/>
        <w:szCs w:val="16"/>
        <w:lang w:val="fr-CA"/>
      </w:rPr>
      <w:t>qu’elle</w:t>
    </w:r>
    <w:r w:rsidRPr="006F5660">
      <w:rPr>
        <w:rFonts w:ascii="Montserrat Light" w:hAnsi="Montserrat Light"/>
        <w:sz w:val="12"/>
        <w:szCs w:val="16"/>
        <w:lang w:val="fr-CA"/>
      </w:rPr>
      <w:t xml:space="preserve"> ne contient aucune erreur. </w:t>
    </w:r>
    <w:r w:rsidR="00042EE4">
      <w:rPr>
        <w:rFonts w:ascii="Montserrat Light" w:hAnsi="Montserrat Light"/>
        <w:sz w:val="12"/>
        <w:szCs w:val="16"/>
        <w:lang w:val="fr-CA"/>
      </w:rPr>
      <w:t>Ci</w:t>
    </w:r>
    <w:r w:rsidRPr="006F5660">
      <w:rPr>
        <w:rFonts w:ascii="Montserrat Light" w:hAnsi="Montserrat Light"/>
        <w:sz w:val="12"/>
        <w:szCs w:val="16"/>
        <w:lang w:val="fr-CA"/>
      </w:rPr>
      <w:t>sion ne peut être tenue responsable</w:t>
    </w:r>
    <w:r w:rsidR="00042EE4">
      <w:rPr>
        <w:rFonts w:ascii="Montserrat Light" w:hAnsi="Montserrat Light"/>
        <w:sz w:val="12"/>
        <w:szCs w:val="16"/>
        <w:lang w:val="fr-CA"/>
      </w:rPr>
      <w:t xml:space="preserve"> pour toute</w:t>
    </w:r>
    <w:r w:rsidR="001938AF">
      <w:rPr>
        <w:rFonts w:ascii="Montserrat Light" w:hAnsi="Montserrat Light"/>
        <w:sz w:val="12"/>
        <w:szCs w:val="16"/>
        <w:lang w:val="fr-CA"/>
      </w:rPr>
      <w:t xml:space="preserve"> perte de profit</w:t>
    </w:r>
    <w:r w:rsidR="007D5FDD">
      <w:rPr>
        <w:rFonts w:ascii="Montserrat Light" w:hAnsi="Montserrat Light"/>
        <w:sz w:val="12"/>
        <w:szCs w:val="16"/>
        <w:lang w:val="fr-CA"/>
      </w:rPr>
      <w:t>s ou autre</w:t>
    </w:r>
    <w:r w:rsidR="00DC318F">
      <w:rPr>
        <w:rFonts w:ascii="Montserrat Light" w:hAnsi="Montserrat Light"/>
        <w:sz w:val="12"/>
        <w:szCs w:val="16"/>
        <w:lang w:val="fr-CA"/>
      </w:rPr>
      <w:t>s</w:t>
    </w:r>
    <w:r w:rsidR="001938AF">
      <w:rPr>
        <w:rFonts w:ascii="Montserrat Light" w:hAnsi="Montserrat Light"/>
        <w:sz w:val="12"/>
        <w:szCs w:val="16"/>
        <w:lang w:val="fr-CA"/>
      </w:rPr>
      <w:t xml:space="preserve"> dommage</w:t>
    </w:r>
    <w:r w:rsidR="00DC318F">
      <w:rPr>
        <w:rFonts w:ascii="Montserrat Light" w:hAnsi="Montserrat Light"/>
        <w:sz w:val="12"/>
        <w:szCs w:val="16"/>
        <w:lang w:val="fr-CA"/>
      </w:rPr>
      <w:t xml:space="preserve"> ou responsabilité</w:t>
    </w:r>
    <w:r w:rsidR="001938AF">
      <w:rPr>
        <w:rFonts w:ascii="Montserrat Light" w:hAnsi="Montserrat Light"/>
        <w:sz w:val="12"/>
        <w:szCs w:val="16"/>
        <w:lang w:val="fr-CA"/>
      </w:rPr>
      <w:t xml:space="preserve"> causé</w:t>
    </w:r>
    <w:r w:rsidRPr="006F5660">
      <w:rPr>
        <w:rFonts w:ascii="Montserrat Light" w:hAnsi="Montserrat Light"/>
        <w:sz w:val="12"/>
        <w:szCs w:val="16"/>
        <w:lang w:val="fr-CA"/>
      </w:rPr>
      <w:t xml:space="preserve"> par ou décou</w:t>
    </w:r>
    <w:r w:rsidR="007D5FDD">
      <w:rPr>
        <w:rFonts w:ascii="Montserrat Light" w:hAnsi="Montserrat Light"/>
        <w:sz w:val="12"/>
        <w:szCs w:val="16"/>
        <w:lang w:val="fr-CA"/>
      </w:rPr>
      <w:t>lant directement, indirectement</w:t>
    </w:r>
    <w:r w:rsidR="00EE75DC">
      <w:rPr>
        <w:rFonts w:ascii="Montserrat Light" w:hAnsi="Montserrat Light"/>
        <w:sz w:val="12"/>
        <w:szCs w:val="16"/>
        <w:lang w:val="fr-CA"/>
      </w:rPr>
      <w:t>,</w:t>
    </w:r>
    <w:r w:rsidR="002171C8">
      <w:rPr>
        <w:rFonts w:ascii="Montserrat Light" w:hAnsi="Montserrat Light"/>
        <w:sz w:val="12"/>
        <w:szCs w:val="16"/>
        <w:lang w:val="fr-CA"/>
      </w:rPr>
      <w:t xml:space="preserve"> accessoirement ou spécialement</w:t>
    </w:r>
    <w:r w:rsidR="001938AF">
      <w:rPr>
        <w:rFonts w:ascii="Montserrat Light" w:hAnsi="Montserrat Light"/>
        <w:sz w:val="12"/>
        <w:szCs w:val="16"/>
        <w:lang w:val="fr-CA"/>
      </w:rPr>
      <w:t xml:space="preserve"> de toute erreur</w:t>
    </w:r>
    <w:r w:rsidR="00B61399">
      <w:rPr>
        <w:rFonts w:ascii="Montserrat Light" w:hAnsi="Montserrat Light"/>
        <w:sz w:val="12"/>
        <w:szCs w:val="16"/>
        <w:lang w:val="fr-CA"/>
      </w:rPr>
      <w:t xml:space="preserve"> liée</w:t>
    </w:r>
    <w:r w:rsidRPr="006F5660">
      <w:rPr>
        <w:rFonts w:ascii="Montserrat Light" w:hAnsi="Montserrat Light"/>
        <w:sz w:val="12"/>
        <w:szCs w:val="16"/>
        <w:lang w:val="fr-CA"/>
      </w:rPr>
      <w:t xml:space="preserve"> à l’utilisation de ce texte ou</w:t>
    </w:r>
    <w:r w:rsidR="0095050B">
      <w:rPr>
        <w:rFonts w:ascii="Montserrat Light" w:hAnsi="Montserrat Light"/>
        <w:sz w:val="12"/>
        <w:szCs w:val="16"/>
        <w:lang w:val="fr-CA"/>
      </w:rPr>
      <w:t xml:space="preserve"> à</w:t>
    </w:r>
    <w:r w:rsidRPr="006F5660">
      <w:rPr>
        <w:rFonts w:ascii="Montserrat Light" w:hAnsi="Montserrat Light"/>
        <w:sz w:val="12"/>
        <w:szCs w:val="16"/>
        <w:lang w:val="fr-CA"/>
      </w:rPr>
      <w:t xml:space="preserve"> toute erreur qu’il contiendrait.</w:t>
    </w:r>
    <w:bookmarkEnd w:id="1"/>
    <w:r w:rsidRPr="006F5660">
      <w:rPr>
        <w:rFonts w:ascii="Montserrat Light" w:hAnsi="Montserrat Light"/>
        <w:sz w:val="12"/>
        <w:szCs w:val="16"/>
        <w:lang w:val="fr-CA"/>
      </w:rPr>
      <w:t xml:space="preserve"> »</w:t>
    </w:r>
    <w:r w:rsidR="00F65750" w:rsidRPr="006F5660">
      <w:rPr>
        <w:rFonts w:ascii="Montserrat Light" w:hAnsi="Montserrat Light"/>
        <w:lang w:val="fr-C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4AE" w:rsidRDefault="003304AE" w:rsidP="00DD2107">
      <w:pPr>
        <w:spacing w:before="0" w:after="0" w:line="240" w:lineRule="auto"/>
      </w:pPr>
      <w:r>
        <w:separator/>
      </w:r>
    </w:p>
    <w:p w:rsidR="003304AE" w:rsidRDefault="003304AE"/>
  </w:footnote>
  <w:footnote w:type="continuationSeparator" w:id="0">
    <w:p w:rsidR="003304AE" w:rsidRDefault="003304AE" w:rsidP="00DD2107">
      <w:pPr>
        <w:spacing w:before="0" w:after="0" w:line="240" w:lineRule="auto"/>
      </w:pPr>
      <w:r>
        <w:continuationSeparator/>
      </w:r>
    </w:p>
    <w:p w:rsidR="003304AE" w:rsidRDefault="003304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50" w:rsidRPr="00F65750" w:rsidRDefault="00EC1468" w:rsidP="00EC1468">
    <w:pPr>
      <w:pStyle w:val="Header"/>
      <w:rPr>
        <w:rFonts w:ascii="Montserrat Light" w:hAnsi="Montserrat Light"/>
        <w:color w:val="auto"/>
      </w:rPr>
    </w:pPr>
    <w:r>
      <w:rPr>
        <w:noProof/>
        <w:lang w:val="en-GB" w:eastAsia="en-GB"/>
      </w:rPr>
      <w:drawing>
        <wp:inline distT="0" distB="0" distL="0" distR="0">
          <wp:extent cx="1905000" cy="563880"/>
          <wp:effectExtent l="19050" t="0" r="0" b="0"/>
          <wp:docPr id="2" name="Picture 6" descr="cid:image002.png@01D5513C.C72C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5513C.C72C1420"/>
                  <pic:cNvPicPr>
                    <a:picLocks noChangeAspect="1" noChangeArrowheads="1"/>
                  </pic:cNvPicPr>
                </pic:nvPicPr>
                <pic:blipFill>
                  <a:blip r:embed="rId1" r:link="rId2"/>
                  <a:srcRect/>
                  <a:stretch>
                    <a:fillRect/>
                  </a:stretch>
                </pic:blipFill>
                <pic:spPr bwMode="auto">
                  <a:xfrm>
                    <a:off x="0" y="0"/>
                    <a:ext cx="1905000" cy="563880"/>
                  </a:xfrm>
                  <a:prstGeom prst="rect">
                    <a:avLst/>
                  </a:prstGeom>
                  <a:noFill/>
                  <a:ln w="9525">
                    <a:noFill/>
                    <a:miter lim="800000"/>
                    <a:headEnd/>
                    <a:tailEnd/>
                  </a:ln>
                </pic:spPr>
              </pic:pic>
            </a:graphicData>
          </a:graphic>
        </wp:inline>
      </w:drawing>
    </w:r>
    <w:r w:rsidR="009A3F6C">
      <w:rPr>
        <w:rFonts w:ascii="Montserrat Light" w:hAnsi="Montserrat Light"/>
        <w:noProof/>
        <w:color w:val="auto"/>
        <w:lang w:val="en-GB" w:eastAsia="en-GB"/>
      </w:rPr>
      <w:drawing>
        <wp:anchor distT="0" distB="0" distL="114300" distR="114300" simplePos="0" relativeHeight="251657216" behindDoc="1" locked="0" layoutInCell="1" allowOverlap="1">
          <wp:simplePos x="0" y="0"/>
          <wp:positionH relativeFrom="margin">
            <wp:align>left</wp:align>
          </wp:positionH>
          <wp:positionV relativeFrom="paragraph">
            <wp:posOffset>0</wp:posOffset>
          </wp:positionV>
          <wp:extent cx="1901190" cy="562610"/>
          <wp:effectExtent l="0" t="0" r="3810" b="8890"/>
          <wp:wrapTight wrapText="bothSides">
            <wp:wrapPolygon edited="0">
              <wp:start x="433" y="0"/>
              <wp:lineTo x="0" y="2194"/>
              <wp:lineTo x="0" y="16090"/>
              <wp:lineTo x="216" y="20479"/>
              <wp:lineTo x="433" y="21210"/>
              <wp:lineTo x="20778" y="21210"/>
              <wp:lineTo x="21427" y="2926"/>
              <wp:lineTo x="21427" y="0"/>
              <wp:lineTo x="43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sionlogo (1).pn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1190" cy="562610"/>
                  </a:xfrm>
                  <a:prstGeom prst="rect">
                    <a:avLst/>
                  </a:prstGeom>
                </pic:spPr>
              </pic:pic>
            </a:graphicData>
          </a:graphic>
        </wp:anchor>
      </w:drawing>
    </w:r>
    <w:r w:rsidR="00AB2679" w:rsidRPr="00AB2679">
      <w:rPr>
        <w:rFonts w:ascii="Montserrat Light" w:hAnsi="Montserrat Light"/>
        <w:noProof/>
        <w:color w:val="auto"/>
        <w:lang w:eastAsia="en-US"/>
      </w:rPr>
      <w:pict>
        <v:rect id="Rectangle 1" o:spid="_x0000_s8193" style="position:absolute;margin-left:-28.4pt;margin-top:-18pt;width:567.35pt;height:81.2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" fillcolor="#d8edec" stroked="f" strokeweight="1pt">
          <v:textbox>
            <w:txbxContent>
              <w:p w:rsidR="006E48F0" w:rsidRDefault="006E48F0" w:rsidP="006E48F0">
                <w:pPr>
                  <w:spacing w:line="300" w:lineRule="auto"/>
                  <w:jc w:val="right"/>
                  <w:rPr>
                    <w:b/>
                    <w:color w:val="7F7F7F"/>
                  </w:rPr>
                </w:pPr>
                <w:r w:rsidRPr="0072130C">
                  <w:rPr>
                    <w:b/>
                    <w:color w:val="7F7F7F"/>
                  </w:rPr>
                  <w:t>FINAL TRANSCRIPT</w:t>
                </w:r>
              </w:p>
              <w:p w:rsidR="00EC1468" w:rsidRDefault="00EC1468" w:rsidP="006E48F0">
                <w:pPr>
                  <w:spacing w:line="300" w:lineRule="auto"/>
                  <w:jc w:val="right"/>
                  <w:rPr>
                    <w:b/>
                    <w:color w:val="7F7F7F"/>
                  </w:rPr>
                </w:pPr>
              </w:p>
              <w:p w:rsidR="00EC1468" w:rsidRPr="0072130C" w:rsidRDefault="00EC1468" w:rsidP="006E48F0">
                <w:pPr>
                  <w:spacing w:line="300" w:lineRule="auto"/>
                  <w:jc w:val="right"/>
                  <w:rPr>
                    <w:b/>
                    <w:color w:val="7F7F7F"/>
                  </w:rPr>
                </w:pPr>
              </w:p>
              <w:p w:rsidR="006E48F0" w:rsidRDefault="006E48F0" w:rsidP="006E48F0">
                <w:pPr>
                  <w:jc w:val="center"/>
                </w:pPr>
              </w:p>
            </w:txbxContent>
          </v:textbox>
        </v:rect>
      </w:pict>
    </w:r>
    <w:r>
      <w:rPr>
        <w:rFonts w:ascii="Montserrat Light" w:hAnsi="Montserrat Light"/>
        <w:color w:val="auto"/>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EAB3D0"/>
    <w:lvl w:ilvl="0">
      <w:start w:val="1"/>
      <w:numFmt w:val="decimal"/>
      <w:lvlText w:val="%1."/>
      <w:lvlJc w:val="left"/>
      <w:pPr>
        <w:tabs>
          <w:tab w:val="num" w:pos="1800"/>
        </w:tabs>
        <w:ind w:left="1800" w:hanging="360"/>
      </w:pPr>
    </w:lvl>
  </w:abstractNum>
  <w:abstractNum w:abstractNumId="1">
    <w:nsid w:val="FFFFFF7D"/>
    <w:multiLevelType w:val="singleLevel"/>
    <w:tmpl w:val="73A284E2"/>
    <w:lvl w:ilvl="0">
      <w:start w:val="1"/>
      <w:numFmt w:val="decimal"/>
      <w:lvlText w:val="%1."/>
      <w:lvlJc w:val="left"/>
      <w:pPr>
        <w:tabs>
          <w:tab w:val="num" w:pos="1440"/>
        </w:tabs>
        <w:ind w:left="1440" w:hanging="360"/>
      </w:pPr>
    </w:lvl>
  </w:abstractNum>
  <w:abstractNum w:abstractNumId="2">
    <w:nsid w:val="FFFFFF7E"/>
    <w:multiLevelType w:val="singleLevel"/>
    <w:tmpl w:val="C33E9574"/>
    <w:lvl w:ilvl="0">
      <w:start w:val="1"/>
      <w:numFmt w:val="decimal"/>
      <w:lvlText w:val="%1."/>
      <w:lvlJc w:val="left"/>
      <w:pPr>
        <w:tabs>
          <w:tab w:val="num" w:pos="1080"/>
        </w:tabs>
        <w:ind w:left="1080" w:hanging="360"/>
      </w:pPr>
    </w:lvl>
  </w:abstractNum>
  <w:abstractNum w:abstractNumId="3">
    <w:nsid w:val="FFFFFF7F"/>
    <w:multiLevelType w:val="singleLevel"/>
    <w:tmpl w:val="BCE41F30"/>
    <w:lvl w:ilvl="0">
      <w:start w:val="1"/>
      <w:numFmt w:val="decimal"/>
      <w:lvlText w:val="%1."/>
      <w:lvlJc w:val="left"/>
      <w:pPr>
        <w:tabs>
          <w:tab w:val="num" w:pos="720"/>
        </w:tabs>
        <w:ind w:left="720" w:hanging="360"/>
      </w:pPr>
    </w:lvl>
  </w:abstractNum>
  <w:abstractNum w:abstractNumId="4">
    <w:nsid w:val="FFFFFF80"/>
    <w:multiLevelType w:val="singleLevel"/>
    <w:tmpl w:val="6C00D2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664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6294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5FC7D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7C5A8A"/>
    <w:lvl w:ilvl="0">
      <w:start w:val="1"/>
      <w:numFmt w:val="decimal"/>
      <w:lvlText w:val="%1."/>
      <w:lvlJc w:val="left"/>
      <w:pPr>
        <w:tabs>
          <w:tab w:val="num" w:pos="360"/>
        </w:tabs>
        <w:ind w:left="360" w:hanging="360"/>
      </w:pPr>
    </w:lvl>
  </w:abstractNum>
  <w:abstractNum w:abstractNumId="9">
    <w:nsid w:val="FFFFFF89"/>
    <w:multiLevelType w:val="singleLevel"/>
    <w:tmpl w:val="0E90F35C"/>
    <w:lvl w:ilvl="0">
      <w:start w:val="1"/>
      <w:numFmt w:val="bullet"/>
      <w:lvlText w:val=""/>
      <w:lvlJc w:val="left"/>
      <w:pPr>
        <w:tabs>
          <w:tab w:val="num" w:pos="360"/>
        </w:tabs>
        <w:ind w:left="360" w:hanging="360"/>
      </w:pPr>
      <w:rPr>
        <w:rFonts w:ascii="Symbol" w:hAnsi="Symbol" w:hint="default"/>
      </w:rPr>
    </w:lvl>
  </w:abstractNum>
  <w:abstractNum w:abstractNumId="10">
    <w:nsid w:val="183F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24718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67DF28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201730"/>
    <o:shapelayout v:ext="edit">
      <o:idmap v:ext="edit" data="8"/>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LOwMDIxsrQ0NrC0NDdT0lEKTi0uzszPAykwrgUA3mTxmywAAAA="/>
  </w:docVars>
  <w:rsids>
    <w:rsidRoot w:val="009063D7"/>
    <w:rsid w:val="000123C7"/>
    <w:rsid w:val="00016B1D"/>
    <w:rsid w:val="00021E87"/>
    <w:rsid w:val="00022E98"/>
    <w:rsid w:val="00030AF0"/>
    <w:rsid w:val="00033A4A"/>
    <w:rsid w:val="00042EE4"/>
    <w:rsid w:val="000446D9"/>
    <w:rsid w:val="0005576B"/>
    <w:rsid w:val="00055BAA"/>
    <w:rsid w:val="000679DE"/>
    <w:rsid w:val="000754CC"/>
    <w:rsid w:val="00075840"/>
    <w:rsid w:val="00077B83"/>
    <w:rsid w:val="00081FF2"/>
    <w:rsid w:val="00087228"/>
    <w:rsid w:val="000928DC"/>
    <w:rsid w:val="0009690D"/>
    <w:rsid w:val="000B1D5D"/>
    <w:rsid w:val="000B2132"/>
    <w:rsid w:val="000B6F18"/>
    <w:rsid w:val="000D2E8C"/>
    <w:rsid w:val="000D3CC2"/>
    <w:rsid w:val="000D58B9"/>
    <w:rsid w:val="000D632F"/>
    <w:rsid w:val="000D6E65"/>
    <w:rsid w:val="000E293F"/>
    <w:rsid w:val="001030AF"/>
    <w:rsid w:val="00105048"/>
    <w:rsid w:val="00113314"/>
    <w:rsid w:val="00146A33"/>
    <w:rsid w:val="00155361"/>
    <w:rsid w:val="001565B7"/>
    <w:rsid w:val="0016308A"/>
    <w:rsid w:val="001637C7"/>
    <w:rsid w:val="0018058E"/>
    <w:rsid w:val="001826E3"/>
    <w:rsid w:val="001862E6"/>
    <w:rsid w:val="001938AF"/>
    <w:rsid w:val="001938C0"/>
    <w:rsid w:val="001A07B7"/>
    <w:rsid w:val="001A42FA"/>
    <w:rsid w:val="001A4BDB"/>
    <w:rsid w:val="001A7E17"/>
    <w:rsid w:val="001B1CBE"/>
    <w:rsid w:val="001D07A7"/>
    <w:rsid w:val="001D3710"/>
    <w:rsid w:val="001D5A04"/>
    <w:rsid w:val="001E6B2E"/>
    <w:rsid w:val="001F2474"/>
    <w:rsid w:val="001F3763"/>
    <w:rsid w:val="001F541B"/>
    <w:rsid w:val="0020736F"/>
    <w:rsid w:val="0021531A"/>
    <w:rsid w:val="002171C8"/>
    <w:rsid w:val="00222D01"/>
    <w:rsid w:val="00225735"/>
    <w:rsid w:val="002305CE"/>
    <w:rsid w:val="00232455"/>
    <w:rsid w:val="0023465C"/>
    <w:rsid w:val="00236E09"/>
    <w:rsid w:val="0025199C"/>
    <w:rsid w:val="00251DBC"/>
    <w:rsid w:val="00256B41"/>
    <w:rsid w:val="0026709C"/>
    <w:rsid w:val="0027117C"/>
    <w:rsid w:val="0029023C"/>
    <w:rsid w:val="002914BE"/>
    <w:rsid w:val="002A44FA"/>
    <w:rsid w:val="002A705B"/>
    <w:rsid w:val="002D3592"/>
    <w:rsid w:val="002E5540"/>
    <w:rsid w:val="00304A40"/>
    <w:rsid w:val="00312FD5"/>
    <w:rsid w:val="00315A56"/>
    <w:rsid w:val="003209E3"/>
    <w:rsid w:val="00323A21"/>
    <w:rsid w:val="00325C5E"/>
    <w:rsid w:val="003304AE"/>
    <w:rsid w:val="00331518"/>
    <w:rsid w:val="00337ADD"/>
    <w:rsid w:val="003604D5"/>
    <w:rsid w:val="00367F0E"/>
    <w:rsid w:val="003715EA"/>
    <w:rsid w:val="003A2B14"/>
    <w:rsid w:val="003B438D"/>
    <w:rsid w:val="003C24EF"/>
    <w:rsid w:val="003C798B"/>
    <w:rsid w:val="003D6350"/>
    <w:rsid w:val="003E014B"/>
    <w:rsid w:val="003E299C"/>
    <w:rsid w:val="003E30DC"/>
    <w:rsid w:val="003F4A4D"/>
    <w:rsid w:val="0040226C"/>
    <w:rsid w:val="00407A30"/>
    <w:rsid w:val="00416FDF"/>
    <w:rsid w:val="0042110F"/>
    <w:rsid w:val="004213A5"/>
    <w:rsid w:val="004347E6"/>
    <w:rsid w:val="00451D0F"/>
    <w:rsid w:val="00453C48"/>
    <w:rsid w:val="0046251C"/>
    <w:rsid w:val="00470F58"/>
    <w:rsid w:val="00485077"/>
    <w:rsid w:val="0049340A"/>
    <w:rsid w:val="004A4527"/>
    <w:rsid w:val="004A6ACA"/>
    <w:rsid w:val="004C087E"/>
    <w:rsid w:val="004C15F8"/>
    <w:rsid w:val="004C450D"/>
    <w:rsid w:val="004E0B22"/>
    <w:rsid w:val="004E3486"/>
    <w:rsid w:val="004F1B17"/>
    <w:rsid w:val="004F74AE"/>
    <w:rsid w:val="00500967"/>
    <w:rsid w:val="00501CF8"/>
    <w:rsid w:val="00504402"/>
    <w:rsid w:val="0051406A"/>
    <w:rsid w:val="00515624"/>
    <w:rsid w:val="005170B1"/>
    <w:rsid w:val="00521F3C"/>
    <w:rsid w:val="00522433"/>
    <w:rsid w:val="0052668B"/>
    <w:rsid w:val="00530E23"/>
    <w:rsid w:val="0053286B"/>
    <w:rsid w:val="005435B3"/>
    <w:rsid w:val="0056194C"/>
    <w:rsid w:val="0057270C"/>
    <w:rsid w:val="00586E0E"/>
    <w:rsid w:val="00594444"/>
    <w:rsid w:val="00594639"/>
    <w:rsid w:val="00595CBF"/>
    <w:rsid w:val="0059741B"/>
    <w:rsid w:val="005979FA"/>
    <w:rsid w:val="005A1484"/>
    <w:rsid w:val="005A7007"/>
    <w:rsid w:val="005B7B1D"/>
    <w:rsid w:val="005D5DAC"/>
    <w:rsid w:val="005D6282"/>
    <w:rsid w:val="005D6F74"/>
    <w:rsid w:val="005E30F5"/>
    <w:rsid w:val="005E7C7A"/>
    <w:rsid w:val="00600A95"/>
    <w:rsid w:val="006013C6"/>
    <w:rsid w:val="006124DE"/>
    <w:rsid w:val="00614BE4"/>
    <w:rsid w:val="00623131"/>
    <w:rsid w:val="006237CC"/>
    <w:rsid w:val="00625BE0"/>
    <w:rsid w:val="006419A9"/>
    <w:rsid w:val="006820EC"/>
    <w:rsid w:val="00683832"/>
    <w:rsid w:val="00695244"/>
    <w:rsid w:val="006A61F2"/>
    <w:rsid w:val="006D11B7"/>
    <w:rsid w:val="006D4BD8"/>
    <w:rsid w:val="006E48F0"/>
    <w:rsid w:val="006F39B8"/>
    <w:rsid w:val="006F5660"/>
    <w:rsid w:val="00702131"/>
    <w:rsid w:val="00702EDE"/>
    <w:rsid w:val="007307AA"/>
    <w:rsid w:val="00733BF8"/>
    <w:rsid w:val="00752C0D"/>
    <w:rsid w:val="00762A03"/>
    <w:rsid w:val="00765877"/>
    <w:rsid w:val="00771D8E"/>
    <w:rsid w:val="007754B2"/>
    <w:rsid w:val="00776293"/>
    <w:rsid w:val="00796474"/>
    <w:rsid w:val="007B673A"/>
    <w:rsid w:val="007C7EF6"/>
    <w:rsid w:val="007D1A34"/>
    <w:rsid w:val="007D5FDD"/>
    <w:rsid w:val="007E207C"/>
    <w:rsid w:val="007E31AD"/>
    <w:rsid w:val="007E58E6"/>
    <w:rsid w:val="007E5CED"/>
    <w:rsid w:val="007F21E6"/>
    <w:rsid w:val="007F4CA1"/>
    <w:rsid w:val="007F6F47"/>
    <w:rsid w:val="00811AC6"/>
    <w:rsid w:val="008259E4"/>
    <w:rsid w:val="00827BB8"/>
    <w:rsid w:val="00830F57"/>
    <w:rsid w:val="00831E73"/>
    <w:rsid w:val="00833BC2"/>
    <w:rsid w:val="008552CB"/>
    <w:rsid w:val="0085748E"/>
    <w:rsid w:val="00862879"/>
    <w:rsid w:val="00871C4C"/>
    <w:rsid w:val="008A4ABD"/>
    <w:rsid w:val="008B432F"/>
    <w:rsid w:val="008C5031"/>
    <w:rsid w:val="008C5A58"/>
    <w:rsid w:val="008D61EE"/>
    <w:rsid w:val="008F01CE"/>
    <w:rsid w:val="008F6E5F"/>
    <w:rsid w:val="00904EB3"/>
    <w:rsid w:val="009063D7"/>
    <w:rsid w:val="009209FB"/>
    <w:rsid w:val="00921B91"/>
    <w:rsid w:val="0092427B"/>
    <w:rsid w:val="009466A9"/>
    <w:rsid w:val="0095050B"/>
    <w:rsid w:val="00955437"/>
    <w:rsid w:val="00955EF9"/>
    <w:rsid w:val="00964767"/>
    <w:rsid w:val="0097202D"/>
    <w:rsid w:val="00981B89"/>
    <w:rsid w:val="009A3F6C"/>
    <w:rsid w:val="009B4751"/>
    <w:rsid w:val="009B6A85"/>
    <w:rsid w:val="009C7D44"/>
    <w:rsid w:val="009D21E1"/>
    <w:rsid w:val="009D49FE"/>
    <w:rsid w:val="009E1B6A"/>
    <w:rsid w:val="009F1423"/>
    <w:rsid w:val="009F4A8D"/>
    <w:rsid w:val="009F55BC"/>
    <w:rsid w:val="009F7716"/>
    <w:rsid w:val="00A04A35"/>
    <w:rsid w:val="00A10AAA"/>
    <w:rsid w:val="00A12FF9"/>
    <w:rsid w:val="00A16CC6"/>
    <w:rsid w:val="00A176B8"/>
    <w:rsid w:val="00A34AE0"/>
    <w:rsid w:val="00A36F97"/>
    <w:rsid w:val="00A50D50"/>
    <w:rsid w:val="00A51379"/>
    <w:rsid w:val="00A545BA"/>
    <w:rsid w:val="00A54B30"/>
    <w:rsid w:val="00A5735D"/>
    <w:rsid w:val="00A57581"/>
    <w:rsid w:val="00A61282"/>
    <w:rsid w:val="00A651D1"/>
    <w:rsid w:val="00A73509"/>
    <w:rsid w:val="00A74C24"/>
    <w:rsid w:val="00A8017B"/>
    <w:rsid w:val="00A8646B"/>
    <w:rsid w:val="00A9135B"/>
    <w:rsid w:val="00A97F3B"/>
    <w:rsid w:val="00AA0A70"/>
    <w:rsid w:val="00AA76A0"/>
    <w:rsid w:val="00AB0EC5"/>
    <w:rsid w:val="00AB2679"/>
    <w:rsid w:val="00AB3925"/>
    <w:rsid w:val="00AB64C7"/>
    <w:rsid w:val="00AD164E"/>
    <w:rsid w:val="00AE1F36"/>
    <w:rsid w:val="00AE2F33"/>
    <w:rsid w:val="00AF49D2"/>
    <w:rsid w:val="00B00136"/>
    <w:rsid w:val="00B07A84"/>
    <w:rsid w:val="00B17905"/>
    <w:rsid w:val="00B3782A"/>
    <w:rsid w:val="00B61399"/>
    <w:rsid w:val="00B84FCE"/>
    <w:rsid w:val="00B8508C"/>
    <w:rsid w:val="00B90CDD"/>
    <w:rsid w:val="00B9130C"/>
    <w:rsid w:val="00B91DE9"/>
    <w:rsid w:val="00BA7EB9"/>
    <w:rsid w:val="00BB2AA4"/>
    <w:rsid w:val="00BB2B0F"/>
    <w:rsid w:val="00BB4B1D"/>
    <w:rsid w:val="00BB5085"/>
    <w:rsid w:val="00BD430E"/>
    <w:rsid w:val="00BD5044"/>
    <w:rsid w:val="00BF0D73"/>
    <w:rsid w:val="00BF246D"/>
    <w:rsid w:val="00BF25C4"/>
    <w:rsid w:val="00C00291"/>
    <w:rsid w:val="00C00F49"/>
    <w:rsid w:val="00C06BD0"/>
    <w:rsid w:val="00C2429E"/>
    <w:rsid w:val="00C35334"/>
    <w:rsid w:val="00C5311C"/>
    <w:rsid w:val="00C5523B"/>
    <w:rsid w:val="00C66FF6"/>
    <w:rsid w:val="00C72501"/>
    <w:rsid w:val="00C739BF"/>
    <w:rsid w:val="00C76963"/>
    <w:rsid w:val="00C7777C"/>
    <w:rsid w:val="00C83787"/>
    <w:rsid w:val="00C94FEE"/>
    <w:rsid w:val="00C9544B"/>
    <w:rsid w:val="00C96F99"/>
    <w:rsid w:val="00CA4ED0"/>
    <w:rsid w:val="00CC3A59"/>
    <w:rsid w:val="00CC53CC"/>
    <w:rsid w:val="00CD2476"/>
    <w:rsid w:val="00CE22BF"/>
    <w:rsid w:val="00CE2C84"/>
    <w:rsid w:val="00CF21DD"/>
    <w:rsid w:val="00D05C83"/>
    <w:rsid w:val="00D411FA"/>
    <w:rsid w:val="00D41B8D"/>
    <w:rsid w:val="00D6154C"/>
    <w:rsid w:val="00D73B27"/>
    <w:rsid w:val="00D8569E"/>
    <w:rsid w:val="00DA24C4"/>
    <w:rsid w:val="00DC318F"/>
    <w:rsid w:val="00DD2107"/>
    <w:rsid w:val="00DD374B"/>
    <w:rsid w:val="00DD4265"/>
    <w:rsid w:val="00DE4105"/>
    <w:rsid w:val="00DE6F11"/>
    <w:rsid w:val="00E32080"/>
    <w:rsid w:val="00E322B5"/>
    <w:rsid w:val="00E42DF7"/>
    <w:rsid w:val="00E514DD"/>
    <w:rsid w:val="00E516BC"/>
    <w:rsid w:val="00E52C9A"/>
    <w:rsid w:val="00E55F5F"/>
    <w:rsid w:val="00E561CD"/>
    <w:rsid w:val="00E62143"/>
    <w:rsid w:val="00E715EF"/>
    <w:rsid w:val="00E77F36"/>
    <w:rsid w:val="00E8294A"/>
    <w:rsid w:val="00E85409"/>
    <w:rsid w:val="00E85880"/>
    <w:rsid w:val="00E85952"/>
    <w:rsid w:val="00E85D09"/>
    <w:rsid w:val="00E91C50"/>
    <w:rsid w:val="00E96982"/>
    <w:rsid w:val="00EA2846"/>
    <w:rsid w:val="00EA5050"/>
    <w:rsid w:val="00EB1CB2"/>
    <w:rsid w:val="00EB1F46"/>
    <w:rsid w:val="00EC048C"/>
    <w:rsid w:val="00EC1468"/>
    <w:rsid w:val="00ED6AD4"/>
    <w:rsid w:val="00EE6609"/>
    <w:rsid w:val="00EE75DC"/>
    <w:rsid w:val="00F013AA"/>
    <w:rsid w:val="00F1306A"/>
    <w:rsid w:val="00F20946"/>
    <w:rsid w:val="00F21B1C"/>
    <w:rsid w:val="00F31D0D"/>
    <w:rsid w:val="00F440AE"/>
    <w:rsid w:val="00F55F3F"/>
    <w:rsid w:val="00F62C24"/>
    <w:rsid w:val="00F65750"/>
    <w:rsid w:val="00F92A68"/>
    <w:rsid w:val="00F96F30"/>
    <w:rsid w:val="00FB20E1"/>
    <w:rsid w:val="00FD51FD"/>
    <w:rsid w:val="00FD576C"/>
    <w:rsid w:val="00FE5BF4"/>
    <w:rsid w:val="00FF19E0"/>
    <w:rsid w:val="00FF36FC"/>
    <w:rsid w:val="00FF7D6F"/>
    <w:rsid w:val="57DCC5B1"/>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7A7A7A" w:themeColor="text1" w:themeTint="A6"/>
        <w:sz w:val="24"/>
        <w:szCs w:val="24"/>
        <w:lang w:val="en-US" w:eastAsia="ja-JP" w:bidi="ar-SA"/>
      </w:rPr>
    </w:rPrDefault>
    <w:pPrDefault>
      <w:pPr>
        <w:spacing w:before="160" w:after="3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uiPriority="0" w:qFormat="1"/>
    <w:lsdException w:name="Closing" w:uiPriority="32" w:qFormat="1"/>
    <w:lsdException w:name="Signature" w:uiPriority="33" w:qFormat="1"/>
    <w:lsdException w:name="Default Paragraph Font" w:uiPriority="1"/>
    <w:lsdException w:name="Subtitle" w:uiPriority="11" w:qFormat="1"/>
    <w:lsdException w:name="Salutation" w:qFormat="1"/>
    <w:lsdException w:name="Date" w:uiPriority="1" w:qFormat="1"/>
    <w:lsdException w:name="Strong" w:uiPriority="0" w:qFormat="1"/>
    <w:lsdException w:name="Emphasis" w:uiPriority="0" w:qFormat="1"/>
    <w:lsdException w:name="Table Grid" w:semiHidden="0" w:uiPriority="3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94FEE"/>
  </w:style>
  <w:style w:type="paragraph" w:styleId="Heading1">
    <w:name w:val="heading 1"/>
    <w:basedOn w:val="Normal"/>
    <w:next w:val="Normal"/>
    <w:link w:val="Heading1Char"/>
    <w:uiPriority w:val="9"/>
    <w:qFormat/>
    <w:rsid w:val="000D58B9"/>
    <w:pPr>
      <w:keepNext/>
      <w:keepLines/>
      <w:spacing w:before="360" w:line="240" w:lineRule="auto"/>
      <w:outlineLvl w:val="0"/>
    </w:pPr>
    <w:rPr>
      <w:rFonts w:asciiTheme="majorHAnsi" w:eastAsiaTheme="majorEastAsia" w:hAnsiTheme="majorHAnsi" w:cstheme="majorBidi"/>
      <w:caps/>
      <w:color w:val="2B7C75" w:themeColor="accent1"/>
      <w:spacing w:val="14"/>
      <w:sz w:val="64"/>
      <w:szCs w:val="32"/>
    </w:rPr>
  </w:style>
  <w:style w:type="paragraph" w:styleId="Heading2">
    <w:name w:val="heading 2"/>
    <w:basedOn w:val="Normal"/>
    <w:next w:val="Normal"/>
    <w:link w:val="Heading2Char"/>
    <w:qFormat/>
    <w:rsid w:val="00683832"/>
    <w:pPr>
      <w:tabs>
        <w:tab w:val="left" w:pos="0"/>
        <w:tab w:val="left" w:pos="90"/>
        <w:tab w:val="left" w:pos="432"/>
        <w:tab w:val="left" w:pos="922"/>
      </w:tabs>
      <w:autoSpaceDE w:val="0"/>
      <w:autoSpaceDN w:val="0"/>
      <w:adjustRightInd w:val="0"/>
      <w:spacing w:before="0" w:after="40" w:line="480" w:lineRule="auto"/>
      <w:jc w:val="both"/>
      <w:outlineLvl w:val="1"/>
    </w:pPr>
    <w:rPr>
      <w:rFonts w:ascii="Calibri" w:eastAsia="Times New Roman" w:hAnsi="Calibri" w:cs="Myriad-CnSemibold"/>
      <w:b/>
      <w:caps/>
      <w:color w:val="F36C3E"/>
      <w:lang w:eastAsia="en-US"/>
    </w:rPr>
  </w:style>
  <w:style w:type="paragraph" w:styleId="Heading3">
    <w:name w:val="heading 3"/>
    <w:basedOn w:val="Normal"/>
    <w:next w:val="Normal"/>
    <w:link w:val="Heading3Char"/>
    <w:uiPriority w:val="9"/>
    <w:semiHidden/>
    <w:unhideWhenUsed/>
    <w:qFormat/>
    <w:rsid w:val="000D58B9"/>
    <w:pPr>
      <w:keepNext/>
      <w:keepLines/>
      <w:spacing w:before="40" w:after="0"/>
      <w:outlineLvl w:val="2"/>
    </w:pPr>
    <w:rPr>
      <w:rFonts w:asciiTheme="majorHAnsi" w:eastAsiaTheme="majorEastAsia" w:hAnsiTheme="majorHAnsi" w:cstheme="majorBidi"/>
      <w:color w:val="2B7C75" w:themeColor="accent1"/>
    </w:rPr>
  </w:style>
  <w:style w:type="paragraph" w:styleId="Heading4">
    <w:name w:val="heading 4"/>
    <w:basedOn w:val="Normal"/>
    <w:next w:val="Normal"/>
    <w:link w:val="Heading4Char"/>
    <w:uiPriority w:val="9"/>
    <w:semiHidden/>
    <w:unhideWhenUsed/>
    <w:qFormat/>
    <w:rsid w:val="000D58B9"/>
    <w:pPr>
      <w:keepNext/>
      <w:keepLines/>
      <w:spacing w:before="0" w:after="200" w:line="240" w:lineRule="auto"/>
      <w:outlineLvl w:val="3"/>
    </w:pPr>
    <w:rPr>
      <w:rFonts w:asciiTheme="majorHAnsi" w:eastAsiaTheme="majorEastAsia" w:hAnsiTheme="majorHAnsi" w:cstheme="majorBidi"/>
      <w:iCs/>
      <w:color w:val="2B7C75" w:themeColor="accent1"/>
      <w:sz w:val="34"/>
    </w:rPr>
  </w:style>
  <w:style w:type="paragraph" w:styleId="Heading5">
    <w:name w:val="heading 5"/>
    <w:basedOn w:val="Normal"/>
    <w:next w:val="Normal"/>
    <w:link w:val="Heading5Char"/>
    <w:uiPriority w:val="9"/>
    <w:semiHidden/>
    <w:unhideWhenUsed/>
    <w:qFormat/>
    <w:rsid w:val="000D58B9"/>
    <w:pPr>
      <w:keepNext/>
      <w:keepLines/>
      <w:spacing w:after="180" w:line="240" w:lineRule="auto"/>
      <w:outlineLvl w:val="4"/>
    </w:pPr>
    <w:rPr>
      <w:rFonts w:asciiTheme="majorHAnsi" w:eastAsiaTheme="majorEastAsia" w:hAnsiTheme="majorHAnsi" w:cstheme="majorBidi"/>
      <w:i/>
      <w:color w:val="2B7C75" w:themeColor="accent1"/>
      <w:sz w:val="34"/>
    </w:rPr>
  </w:style>
  <w:style w:type="paragraph" w:styleId="Heading6">
    <w:name w:val="heading 6"/>
    <w:basedOn w:val="Normal"/>
    <w:next w:val="Normal"/>
    <w:link w:val="Heading6Char"/>
    <w:uiPriority w:val="9"/>
    <w:semiHidden/>
    <w:unhideWhenUsed/>
    <w:qFormat/>
    <w:rsid w:val="000D58B9"/>
    <w:pPr>
      <w:keepNext/>
      <w:keepLines/>
      <w:spacing w:after="180" w:line="240" w:lineRule="auto"/>
      <w:outlineLvl w:val="5"/>
    </w:pPr>
    <w:rPr>
      <w:rFonts w:asciiTheme="majorHAnsi" w:eastAsiaTheme="majorEastAsia" w:hAnsiTheme="majorHAnsi" w:cstheme="majorBidi"/>
      <w:sz w:val="30"/>
    </w:rPr>
  </w:style>
  <w:style w:type="paragraph" w:styleId="Heading7">
    <w:name w:val="heading 7"/>
    <w:basedOn w:val="Normal"/>
    <w:next w:val="Normal"/>
    <w:link w:val="Heading7Char"/>
    <w:uiPriority w:val="9"/>
    <w:semiHidden/>
    <w:unhideWhenUsed/>
    <w:qFormat/>
    <w:rsid w:val="000D58B9"/>
    <w:pPr>
      <w:keepNext/>
      <w:keepLines/>
      <w:spacing w:after="180" w:line="240" w:lineRule="auto"/>
      <w:outlineLvl w:val="6"/>
    </w:pPr>
    <w:rPr>
      <w:rFonts w:asciiTheme="majorHAnsi" w:eastAsiaTheme="majorEastAsia" w:hAnsiTheme="majorHAnsi" w:cstheme="majorBidi"/>
      <w:i/>
      <w:iCs/>
      <w:sz w:val="30"/>
    </w:rPr>
  </w:style>
  <w:style w:type="paragraph" w:styleId="Heading8">
    <w:name w:val="heading 8"/>
    <w:basedOn w:val="Normal"/>
    <w:next w:val="Normal"/>
    <w:link w:val="Heading8Char"/>
    <w:uiPriority w:val="9"/>
    <w:semiHidden/>
    <w:unhideWhenUsed/>
    <w:qFormat/>
    <w:rsid w:val="000D58B9"/>
    <w:pPr>
      <w:keepNext/>
      <w:keepLines/>
      <w:spacing w:after="180" w:line="240" w:lineRule="auto"/>
      <w:outlineLvl w:val="7"/>
    </w:pPr>
    <w:rPr>
      <w:rFonts w:asciiTheme="majorHAnsi" w:eastAsiaTheme="majorEastAsia" w:hAnsiTheme="majorHAnsi" w:cstheme="majorBidi"/>
      <w:sz w:val="26"/>
      <w:szCs w:val="21"/>
    </w:rPr>
  </w:style>
  <w:style w:type="paragraph" w:styleId="Heading9">
    <w:name w:val="heading 9"/>
    <w:basedOn w:val="Normal"/>
    <w:next w:val="Normal"/>
    <w:link w:val="Heading9Char"/>
    <w:uiPriority w:val="9"/>
    <w:semiHidden/>
    <w:unhideWhenUsed/>
    <w:qFormat/>
    <w:rsid w:val="000D58B9"/>
    <w:pPr>
      <w:keepNext/>
      <w:keepLines/>
      <w:spacing w:after="180" w:line="240" w:lineRule="auto"/>
      <w:outlineLvl w:val="8"/>
    </w:pPr>
    <w:rPr>
      <w:rFonts w:asciiTheme="majorHAnsi" w:eastAsiaTheme="majorEastAsia" w:hAnsiTheme="majorHAnsi" w:cstheme="majorBidi"/>
      <w:i/>
      <w:iCs/>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3"/>
    <w:qFormat/>
    <w:rsid w:val="00830F57"/>
    <w:pPr>
      <w:spacing w:after="600" w:line="240" w:lineRule="auto"/>
      <w:ind w:right="3024"/>
      <w:contextualSpacing/>
    </w:pPr>
    <w:rPr>
      <w:caps/>
      <w:spacing w:val="28"/>
    </w:rPr>
  </w:style>
  <w:style w:type="character" w:styleId="BookTitle">
    <w:name w:val="Book Title"/>
    <w:basedOn w:val="DefaultParagraphFont"/>
    <w:uiPriority w:val="33"/>
    <w:semiHidden/>
    <w:unhideWhenUsed/>
    <w:qFormat/>
    <w:rsid w:val="00830F57"/>
    <w:rPr>
      <w:b w:val="0"/>
      <w:bCs/>
      <w:i w:val="0"/>
      <w:iCs/>
      <w:color w:val="2B7C75" w:themeColor="accent1"/>
      <w:spacing w:val="0"/>
      <w:u w:val="single"/>
    </w:rPr>
  </w:style>
  <w:style w:type="table" w:customStyle="1" w:styleId="BusinessPaper">
    <w:name w:val="Business Paper"/>
    <w:basedOn w:val="TableNormal"/>
    <w:uiPriority w:val="99"/>
    <w:rsid w:val="00830F57"/>
    <w:pPr>
      <w:spacing w:before="240" w:after="180" w:line="240" w:lineRule="auto"/>
    </w:pPr>
    <w:rPr>
      <w:b/>
    </w:rPr>
    <w:tblPr>
      <w:tblInd w:w="0" w:type="dxa"/>
      <w:tblBorders>
        <w:bottom w:val="single" w:sz="6" w:space="0" w:color="2B7C75" w:themeColor="accent1"/>
        <w:insideH w:val="single" w:sz="6" w:space="0" w:color="2B7C75" w:themeColor="accent1"/>
      </w:tblBorders>
      <w:tblCellMar>
        <w:top w:w="0" w:type="dxa"/>
        <w:left w:w="230" w:type="dxa"/>
        <w:bottom w:w="0" w:type="dxa"/>
        <w:right w:w="0" w:type="dxa"/>
      </w:tblCellMar>
    </w:tblPr>
    <w:tblStylePr w:type="firstRow">
      <w:pPr>
        <w:wordWrap/>
        <w:spacing w:beforeLines="0" w:beforeAutospacing="0" w:afterLines="0" w:afterAutospacing="0"/>
      </w:pPr>
      <w:rPr>
        <w:b/>
        <w:i w:val="0"/>
        <w:color w:val="FFFFFF" w:themeColor="background2"/>
        <w:sz w:val="28"/>
      </w:rPr>
      <w:tblPr/>
      <w:trPr>
        <w:tblHeader/>
      </w:trPr>
      <w:tcPr>
        <w:tcBorders>
          <w:top w:val="nil"/>
          <w:left w:val="nil"/>
          <w:bottom w:val="nil"/>
          <w:right w:val="nil"/>
          <w:insideH w:val="nil"/>
          <w:insideV w:val="nil"/>
          <w:tl2br w:val="nil"/>
          <w:tr2bl w:val="nil"/>
        </w:tcBorders>
        <w:shd w:val="clear" w:color="auto" w:fill="2B7C75" w:themeFill="accent1"/>
        <w:vAlign w:val="bottom"/>
      </w:tcPr>
    </w:tblStylePr>
    <w:tblStylePr w:type="firstCol">
      <w:pPr>
        <w:wordWrap/>
        <w:spacing w:beforeLines="0" w:beforeAutospacing="0" w:afterLines="0" w:afterAutospacing="0"/>
        <w:jc w:val="right"/>
      </w:pPr>
      <w:rPr>
        <w:rFonts w:asciiTheme="majorHAnsi" w:hAnsiTheme="majorHAnsi"/>
        <w:b w:val="0"/>
        <w:i w:val="0"/>
        <w:color w:val="063A4F" w:themeColor="accent2"/>
        <w:sz w:val="24"/>
      </w:rPr>
    </w:tblStylePr>
    <w:tblStylePr w:type="nwCell">
      <w:pPr>
        <w:wordWrap/>
        <w:jc w:val="left"/>
      </w:pPr>
    </w:tblStylePr>
  </w:style>
  <w:style w:type="paragraph" w:styleId="Caption">
    <w:name w:val="caption"/>
    <w:basedOn w:val="Normal"/>
    <w:next w:val="Normal"/>
    <w:uiPriority w:val="35"/>
    <w:semiHidden/>
    <w:unhideWhenUsed/>
    <w:qFormat/>
    <w:rsid w:val="000D58B9"/>
    <w:pPr>
      <w:spacing w:after="200" w:line="240" w:lineRule="auto"/>
    </w:pPr>
    <w:rPr>
      <w:i/>
      <w:iCs/>
      <w:sz w:val="22"/>
      <w:szCs w:val="18"/>
    </w:rPr>
  </w:style>
  <w:style w:type="paragraph" w:styleId="Closing">
    <w:name w:val="Closing"/>
    <w:basedOn w:val="Normal"/>
    <w:link w:val="ClosingChar"/>
    <w:uiPriority w:val="4"/>
    <w:unhideWhenUsed/>
    <w:qFormat/>
    <w:rsid w:val="00830F57"/>
    <w:pPr>
      <w:spacing w:before="720" w:after="0" w:line="240" w:lineRule="auto"/>
      <w:contextualSpacing/>
    </w:pPr>
    <w:rPr>
      <w:rFonts w:eastAsiaTheme="minorEastAsia"/>
      <w:bCs/>
      <w:caps/>
      <w:spacing w:val="28"/>
      <w:szCs w:val="18"/>
    </w:rPr>
  </w:style>
  <w:style w:type="character" w:customStyle="1" w:styleId="ClosingChar">
    <w:name w:val="Closing Char"/>
    <w:basedOn w:val="DefaultParagraphFont"/>
    <w:link w:val="Closing"/>
    <w:uiPriority w:val="4"/>
    <w:rsid w:val="000D58B9"/>
    <w:rPr>
      <w:rFonts w:eastAsiaTheme="minorEastAsia"/>
      <w:bCs/>
      <w:caps/>
      <w:spacing w:val="28"/>
      <w:szCs w:val="18"/>
    </w:rPr>
  </w:style>
  <w:style w:type="paragraph" w:styleId="Signature">
    <w:name w:val="Signature"/>
    <w:basedOn w:val="Normal"/>
    <w:link w:val="SignatureChar"/>
    <w:uiPriority w:val="5"/>
    <w:unhideWhenUsed/>
    <w:qFormat/>
    <w:rsid w:val="00830F57"/>
    <w:pPr>
      <w:spacing w:before="1080" w:after="280" w:line="240" w:lineRule="auto"/>
      <w:contextualSpacing/>
    </w:pPr>
    <w:rPr>
      <w:rFonts w:eastAsiaTheme="minorEastAsia"/>
      <w:bCs/>
      <w:caps/>
      <w:spacing w:val="28"/>
      <w:szCs w:val="18"/>
    </w:rPr>
  </w:style>
  <w:style w:type="character" w:customStyle="1" w:styleId="SignatureChar">
    <w:name w:val="Signature Char"/>
    <w:basedOn w:val="DefaultParagraphFont"/>
    <w:link w:val="Signature"/>
    <w:uiPriority w:val="5"/>
    <w:rsid w:val="000D58B9"/>
    <w:rPr>
      <w:rFonts w:eastAsiaTheme="minorEastAsia"/>
      <w:bCs/>
      <w:caps/>
      <w:spacing w:val="28"/>
      <w:szCs w:val="18"/>
    </w:rPr>
  </w:style>
  <w:style w:type="paragraph" w:styleId="Date">
    <w:name w:val="Date"/>
    <w:basedOn w:val="Normal"/>
    <w:link w:val="DateChar"/>
    <w:uiPriority w:val="1"/>
    <w:qFormat/>
    <w:rsid w:val="00830F57"/>
    <w:pPr>
      <w:spacing w:after="600" w:line="240" w:lineRule="auto"/>
      <w:ind w:right="3024"/>
      <w:contextualSpacing/>
    </w:pPr>
    <w:rPr>
      <w:b/>
      <w:spacing w:val="28"/>
      <w:sz w:val="32"/>
    </w:rPr>
  </w:style>
  <w:style w:type="character" w:customStyle="1" w:styleId="DateChar">
    <w:name w:val="Date Char"/>
    <w:basedOn w:val="DefaultParagraphFont"/>
    <w:link w:val="Date"/>
    <w:uiPriority w:val="1"/>
    <w:rsid w:val="00830F57"/>
    <w:rPr>
      <w:b/>
      <w:spacing w:val="28"/>
      <w:sz w:val="32"/>
    </w:rPr>
  </w:style>
  <w:style w:type="character" w:styleId="Emphasis">
    <w:name w:val="Emphasis"/>
    <w:basedOn w:val="DefaultParagraphFont"/>
    <w:qFormat/>
    <w:rsid w:val="00683832"/>
    <w:rPr>
      <w:i/>
      <w:iCs/>
    </w:rPr>
  </w:style>
  <w:style w:type="paragraph" w:styleId="Title">
    <w:name w:val="Title"/>
    <w:basedOn w:val="Normal"/>
    <w:next w:val="Normal"/>
    <w:link w:val="TitleChar"/>
    <w:qFormat/>
    <w:rsid w:val="00683832"/>
    <w:pPr>
      <w:tabs>
        <w:tab w:val="left" w:pos="432"/>
      </w:tabs>
      <w:autoSpaceDE w:val="0"/>
      <w:autoSpaceDN w:val="0"/>
      <w:adjustRightInd w:val="0"/>
      <w:spacing w:before="0" w:after="160" w:line="300" w:lineRule="auto"/>
      <w:jc w:val="center"/>
    </w:pPr>
    <w:rPr>
      <w:rFonts w:ascii="Calibri" w:eastAsia="Times New Roman" w:hAnsi="Calibri" w:cs="Times New Roman"/>
      <w:color w:val="3C3C3B"/>
      <w:sz w:val="28"/>
      <w:szCs w:val="28"/>
      <w:lang w:eastAsia="en-US"/>
    </w:rPr>
  </w:style>
  <w:style w:type="character" w:customStyle="1" w:styleId="Heading1Char">
    <w:name w:val="Heading 1 Char"/>
    <w:basedOn w:val="DefaultParagraphFont"/>
    <w:link w:val="Heading1"/>
    <w:uiPriority w:val="9"/>
    <w:rsid w:val="00830F57"/>
    <w:rPr>
      <w:rFonts w:asciiTheme="majorHAnsi" w:eastAsiaTheme="majorEastAsia" w:hAnsiTheme="majorHAnsi" w:cstheme="majorBidi"/>
      <w:caps/>
      <w:color w:val="2B7C75" w:themeColor="accent1"/>
      <w:spacing w:val="14"/>
      <w:sz w:val="64"/>
      <w:szCs w:val="32"/>
    </w:rPr>
  </w:style>
  <w:style w:type="character" w:styleId="IntenseEmphasis">
    <w:name w:val="Intense Emphasis"/>
    <w:basedOn w:val="DefaultParagraphFont"/>
    <w:uiPriority w:val="21"/>
    <w:semiHidden/>
    <w:unhideWhenUsed/>
    <w:qFormat/>
    <w:rsid w:val="000D58B9"/>
    <w:rPr>
      <w:b/>
      <w:i/>
      <w:iCs/>
      <w:color w:val="031C27" w:themeColor="accent2" w:themeShade="80"/>
    </w:rPr>
  </w:style>
  <w:style w:type="paragraph" w:styleId="IntenseQuote">
    <w:name w:val="Intense Quote"/>
    <w:basedOn w:val="Normal"/>
    <w:next w:val="Normal"/>
    <w:link w:val="IntenseQuoteChar"/>
    <w:uiPriority w:val="30"/>
    <w:semiHidden/>
    <w:unhideWhenUsed/>
    <w:qFormat/>
    <w:rsid w:val="000D58B9"/>
    <w:pPr>
      <w:spacing w:before="360" w:after="360" w:line="240" w:lineRule="auto"/>
      <w:ind w:left="691" w:right="691"/>
    </w:pPr>
    <w:rPr>
      <w:i/>
      <w:iCs/>
      <w:color w:val="031C27" w:themeColor="accent2" w:themeShade="80"/>
      <w:spacing w:val="14"/>
      <w:sz w:val="40"/>
    </w:rPr>
  </w:style>
  <w:style w:type="character" w:customStyle="1" w:styleId="IntenseQuoteChar">
    <w:name w:val="Intense Quote Char"/>
    <w:basedOn w:val="DefaultParagraphFont"/>
    <w:link w:val="IntenseQuote"/>
    <w:uiPriority w:val="30"/>
    <w:semiHidden/>
    <w:rsid w:val="000D58B9"/>
    <w:rPr>
      <w:i/>
      <w:iCs/>
      <w:color w:val="031C27" w:themeColor="accent2" w:themeShade="80"/>
      <w:spacing w:val="14"/>
      <w:sz w:val="40"/>
    </w:rPr>
  </w:style>
  <w:style w:type="character" w:styleId="IntenseReference">
    <w:name w:val="Intense Reference"/>
    <w:basedOn w:val="DefaultParagraphFont"/>
    <w:uiPriority w:val="32"/>
    <w:semiHidden/>
    <w:unhideWhenUsed/>
    <w:qFormat/>
    <w:rsid w:val="00830F57"/>
    <w:rPr>
      <w:b/>
      <w:bCs/>
      <w:i/>
      <w:caps/>
      <w:smallCaps w:val="0"/>
      <w:color w:val="2B7C75" w:themeColor="accent1"/>
      <w:spacing w:val="0"/>
    </w:rPr>
  </w:style>
  <w:style w:type="table" w:customStyle="1" w:styleId="ListTable3Accent1">
    <w:name w:val="List Table 3 Accent 1"/>
    <w:basedOn w:val="TableNormal"/>
    <w:uiPriority w:val="48"/>
    <w:rsid w:val="00830F57"/>
    <w:pPr>
      <w:spacing w:after="0" w:line="240" w:lineRule="auto"/>
    </w:pPr>
    <w:tblPr>
      <w:tblStyleRowBandSize w:val="1"/>
      <w:tblStyleColBandSize w:val="1"/>
      <w:tblInd w:w="0" w:type="dxa"/>
      <w:tblBorders>
        <w:top w:val="single" w:sz="4" w:space="0" w:color="2B7C75" w:themeColor="accent1"/>
        <w:left w:val="single" w:sz="4" w:space="0" w:color="2B7C75" w:themeColor="accent1"/>
        <w:bottom w:val="single" w:sz="4" w:space="0" w:color="2B7C75" w:themeColor="accent1"/>
        <w:right w:val="single" w:sz="4" w:space="0" w:color="2B7C75" w:themeColor="accent1"/>
      </w:tblBorders>
      <w:tblCellMar>
        <w:top w:w="0" w:type="dxa"/>
        <w:left w:w="108" w:type="dxa"/>
        <w:bottom w:w="0" w:type="dxa"/>
        <w:right w:w="108" w:type="dxa"/>
      </w:tblCellMar>
    </w:tblPr>
    <w:tblStylePr w:type="firstRow">
      <w:rPr>
        <w:b/>
        <w:bCs/>
        <w:color w:val="FFFFFF" w:themeColor="background1"/>
      </w:rPr>
      <w:tblPr/>
      <w:tcPr>
        <w:shd w:val="clear" w:color="auto" w:fill="2B7C75" w:themeFill="accent1"/>
      </w:tcPr>
    </w:tblStylePr>
    <w:tblStylePr w:type="lastRow">
      <w:rPr>
        <w:b/>
        <w:bCs/>
      </w:rPr>
      <w:tblPr/>
      <w:tcPr>
        <w:tcBorders>
          <w:top w:val="double" w:sz="4" w:space="0" w:color="2B7C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7C75" w:themeColor="accent1"/>
          <w:right w:val="single" w:sz="4" w:space="0" w:color="2B7C75" w:themeColor="accent1"/>
        </w:tcBorders>
      </w:tcPr>
    </w:tblStylePr>
    <w:tblStylePr w:type="band1Horz">
      <w:tblPr/>
      <w:tcPr>
        <w:tcBorders>
          <w:top w:val="single" w:sz="4" w:space="0" w:color="2B7C75" w:themeColor="accent1"/>
          <w:bottom w:val="single" w:sz="4" w:space="0" w:color="2B7C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7C75" w:themeColor="accent1"/>
          <w:left w:val="nil"/>
        </w:tcBorders>
      </w:tcPr>
    </w:tblStylePr>
    <w:tblStylePr w:type="swCell">
      <w:tblPr/>
      <w:tcPr>
        <w:tcBorders>
          <w:top w:val="double" w:sz="4" w:space="0" w:color="2B7C75" w:themeColor="accent1"/>
          <w:right w:val="nil"/>
        </w:tcBorders>
      </w:tcPr>
    </w:tblStylePr>
  </w:style>
  <w:style w:type="character" w:styleId="PlaceholderText">
    <w:name w:val="Placeholder Text"/>
    <w:basedOn w:val="DefaultParagraphFont"/>
    <w:uiPriority w:val="99"/>
    <w:semiHidden/>
    <w:rsid w:val="000D58B9"/>
    <w:rPr>
      <w:color w:val="7A7A7A" w:themeColor="text1" w:themeTint="A6"/>
    </w:rPr>
  </w:style>
  <w:style w:type="paragraph" w:styleId="Quote">
    <w:name w:val="Quote"/>
    <w:basedOn w:val="Normal"/>
    <w:next w:val="Normal"/>
    <w:link w:val="QuoteChar"/>
    <w:uiPriority w:val="29"/>
    <w:semiHidden/>
    <w:unhideWhenUsed/>
    <w:qFormat/>
    <w:rsid w:val="00830F57"/>
    <w:pPr>
      <w:spacing w:before="360" w:after="360"/>
      <w:ind w:left="691" w:right="691"/>
    </w:pPr>
    <w:rPr>
      <w:i/>
      <w:iCs/>
    </w:rPr>
  </w:style>
  <w:style w:type="character" w:customStyle="1" w:styleId="QuoteChar">
    <w:name w:val="Quote Char"/>
    <w:basedOn w:val="DefaultParagraphFont"/>
    <w:link w:val="Quote"/>
    <w:uiPriority w:val="29"/>
    <w:semiHidden/>
    <w:rsid w:val="00830F57"/>
    <w:rPr>
      <w:i/>
      <w:iCs/>
      <w:color w:val="2B7C75" w:themeColor="accent1"/>
      <w:sz w:val="24"/>
      <w:szCs w:val="24"/>
    </w:rPr>
  </w:style>
  <w:style w:type="character" w:styleId="Strong">
    <w:name w:val="Strong"/>
    <w:qFormat/>
    <w:rsid w:val="00683832"/>
    <w:rPr>
      <w:b/>
      <w:bCs/>
    </w:rPr>
  </w:style>
  <w:style w:type="paragraph" w:styleId="Subtitle">
    <w:name w:val="Subtitle"/>
    <w:basedOn w:val="Normal"/>
    <w:link w:val="SubtitleChar"/>
    <w:uiPriority w:val="11"/>
    <w:semiHidden/>
    <w:unhideWhenUsed/>
    <w:qFormat/>
    <w:rsid w:val="00830F57"/>
    <w:pPr>
      <w:numPr>
        <w:ilvl w:val="1"/>
      </w:numPr>
      <w:spacing w:before="0" w:after="720" w:line="240" w:lineRule="auto"/>
      <w:contextualSpacing/>
    </w:pPr>
    <w:rPr>
      <w:rFonts w:eastAsiaTheme="minorEastAsia"/>
      <w:caps/>
      <w:sz w:val="40"/>
      <w:szCs w:val="22"/>
    </w:rPr>
  </w:style>
  <w:style w:type="character" w:customStyle="1" w:styleId="SubtitleChar">
    <w:name w:val="Subtitle Char"/>
    <w:basedOn w:val="DefaultParagraphFont"/>
    <w:link w:val="Subtitle"/>
    <w:uiPriority w:val="11"/>
    <w:semiHidden/>
    <w:rsid w:val="00830F57"/>
    <w:rPr>
      <w:rFonts w:eastAsiaTheme="minorEastAsia"/>
      <w:caps/>
      <w:color w:val="2B7C75" w:themeColor="accent1"/>
      <w:sz w:val="40"/>
    </w:rPr>
  </w:style>
  <w:style w:type="character" w:styleId="SubtleEmphasis">
    <w:name w:val="Subtle Emphasis"/>
    <w:basedOn w:val="DefaultParagraphFont"/>
    <w:uiPriority w:val="19"/>
    <w:semiHidden/>
    <w:unhideWhenUsed/>
    <w:qFormat/>
    <w:rsid w:val="00830F57"/>
    <w:rPr>
      <w:i/>
      <w:iCs/>
      <w:color w:val="2B7C75" w:themeColor="accent1"/>
    </w:rPr>
  </w:style>
  <w:style w:type="character" w:styleId="SubtleReference">
    <w:name w:val="Subtle Reference"/>
    <w:basedOn w:val="DefaultParagraphFont"/>
    <w:uiPriority w:val="31"/>
    <w:semiHidden/>
    <w:unhideWhenUsed/>
    <w:qFormat/>
    <w:rsid w:val="00830F57"/>
    <w:rPr>
      <w:i/>
      <w:caps/>
      <w:smallCaps w:val="0"/>
      <w:color w:val="2B7C75" w:themeColor="accent1"/>
    </w:rPr>
  </w:style>
  <w:style w:type="table" w:styleId="TableGrid">
    <w:name w:val="Table Grid"/>
    <w:basedOn w:val="TableNormal"/>
    <w:uiPriority w:val="39"/>
    <w:rsid w:val="00830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683832"/>
    <w:rPr>
      <w:rFonts w:ascii="Calibri" w:eastAsia="Times New Roman" w:hAnsi="Calibri" w:cs="Times New Roman"/>
      <w:color w:val="3C3C3B"/>
      <w:sz w:val="28"/>
      <w:szCs w:val="28"/>
      <w:lang w:eastAsia="en-US"/>
    </w:rPr>
  </w:style>
  <w:style w:type="paragraph" w:styleId="TOCHeading">
    <w:name w:val="TOC Heading"/>
    <w:basedOn w:val="Heading1"/>
    <w:next w:val="Normal"/>
    <w:uiPriority w:val="39"/>
    <w:semiHidden/>
    <w:unhideWhenUsed/>
    <w:qFormat/>
    <w:rsid w:val="00830F57"/>
    <w:pPr>
      <w:spacing w:after="0" w:line="360" w:lineRule="auto"/>
      <w:outlineLvl w:val="9"/>
    </w:pPr>
    <w:rPr>
      <w:sz w:val="84"/>
    </w:rPr>
  </w:style>
  <w:style w:type="character" w:customStyle="1" w:styleId="Heading4Char">
    <w:name w:val="Heading 4 Char"/>
    <w:basedOn w:val="DefaultParagraphFont"/>
    <w:link w:val="Heading4"/>
    <w:uiPriority w:val="9"/>
    <w:semiHidden/>
    <w:rsid w:val="00830F57"/>
    <w:rPr>
      <w:rFonts w:asciiTheme="majorHAnsi" w:eastAsiaTheme="majorEastAsia" w:hAnsiTheme="majorHAnsi" w:cstheme="majorBidi"/>
      <w:iCs/>
      <w:color w:val="2B7C75" w:themeColor="accent1"/>
      <w:sz w:val="34"/>
    </w:rPr>
  </w:style>
  <w:style w:type="character" w:customStyle="1" w:styleId="Heading5Char">
    <w:name w:val="Heading 5 Char"/>
    <w:basedOn w:val="DefaultParagraphFont"/>
    <w:link w:val="Heading5"/>
    <w:uiPriority w:val="9"/>
    <w:semiHidden/>
    <w:rsid w:val="00830F57"/>
    <w:rPr>
      <w:rFonts w:asciiTheme="majorHAnsi" w:eastAsiaTheme="majorEastAsia" w:hAnsiTheme="majorHAnsi" w:cstheme="majorBidi"/>
      <w:i/>
      <w:color w:val="2B7C75" w:themeColor="accent1"/>
      <w:sz w:val="34"/>
    </w:rPr>
  </w:style>
  <w:style w:type="character" w:customStyle="1" w:styleId="Heading6Char">
    <w:name w:val="Heading 6 Char"/>
    <w:basedOn w:val="DefaultParagraphFont"/>
    <w:link w:val="Heading6"/>
    <w:uiPriority w:val="9"/>
    <w:semiHidden/>
    <w:rsid w:val="00830F57"/>
    <w:rPr>
      <w:rFonts w:asciiTheme="majorHAnsi" w:eastAsiaTheme="majorEastAsia" w:hAnsiTheme="majorHAnsi" w:cstheme="majorBidi"/>
      <w:color w:val="2B7C75" w:themeColor="accent1"/>
      <w:sz w:val="30"/>
      <w:szCs w:val="24"/>
    </w:rPr>
  </w:style>
  <w:style w:type="character" w:customStyle="1" w:styleId="Heading7Char">
    <w:name w:val="Heading 7 Char"/>
    <w:basedOn w:val="DefaultParagraphFont"/>
    <w:link w:val="Heading7"/>
    <w:uiPriority w:val="9"/>
    <w:semiHidden/>
    <w:rsid w:val="00830F57"/>
    <w:rPr>
      <w:rFonts w:asciiTheme="majorHAnsi" w:eastAsiaTheme="majorEastAsia" w:hAnsiTheme="majorHAnsi" w:cstheme="majorBidi"/>
      <w:i/>
      <w:iCs/>
      <w:color w:val="2B7C75" w:themeColor="accent1"/>
      <w:sz w:val="30"/>
      <w:szCs w:val="24"/>
    </w:rPr>
  </w:style>
  <w:style w:type="character" w:customStyle="1" w:styleId="Heading8Char">
    <w:name w:val="Heading 8 Char"/>
    <w:basedOn w:val="DefaultParagraphFont"/>
    <w:link w:val="Heading8"/>
    <w:uiPriority w:val="9"/>
    <w:semiHidden/>
    <w:rsid w:val="00830F57"/>
    <w:rPr>
      <w:rFonts w:asciiTheme="majorHAnsi" w:eastAsiaTheme="majorEastAsia" w:hAnsiTheme="majorHAnsi" w:cstheme="majorBidi"/>
      <w:color w:val="2B7C75" w:themeColor="accent1"/>
      <w:sz w:val="26"/>
      <w:szCs w:val="21"/>
    </w:rPr>
  </w:style>
  <w:style w:type="character" w:customStyle="1" w:styleId="Heading9Char">
    <w:name w:val="Heading 9 Char"/>
    <w:basedOn w:val="DefaultParagraphFont"/>
    <w:link w:val="Heading9"/>
    <w:uiPriority w:val="9"/>
    <w:semiHidden/>
    <w:rsid w:val="00830F57"/>
    <w:rPr>
      <w:rFonts w:asciiTheme="majorHAnsi" w:eastAsiaTheme="majorEastAsia" w:hAnsiTheme="majorHAnsi" w:cstheme="majorBidi"/>
      <w:i/>
      <w:iCs/>
      <w:color w:val="2B7C75" w:themeColor="accent1"/>
      <w:sz w:val="26"/>
      <w:szCs w:val="21"/>
    </w:rPr>
  </w:style>
  <w:style w:type="paragraph" w:styleId="Salutation">
    <w:name w:val="Salutation"/>
    <w:basedOn w:val="Normal"/>
    <w:next w:val="Address"/>
    <w:link w:val="SalutationChar"/>
    <w:uiPriority w:val="2"/>
    <w:unhideWhenUsed/>
    <w:qFormat/>
    <w:rsid w:val="00830F57"/>
    <w:pPr>
      <w:spacing w:before="1000" w:after="120" w:line="240" w:lineRule="auto"/>
      <w:contextualSpacing/>
    </w:pPr>
    <w:rPr>
      <w:rFonts w:asciiTheme="majorHAnsi" w:hAnsiTheme="majorHAnsi"/>
      <w:caps/>
      <w:color w:val="2B7C75" w:themeColor="accent1"/>
      <w:sz w:val="72"/>
    </w:rPr>
  </w:style>
  <w:style w:type="character" w:customStyle="1" w:styleId="SalutationChar">
    <w:name w:val="Salutation Char"/>
    <w:basedOn w:val="DefaultParagraphFont"/>
    <w:link w:val="Salutation"/>
    <w:uiPriority w:val="2"/>
    <w:rsid w:val="000D58B9"/>
    <w:rPr>
      <w:rFonts w:asciiTheme="majorHAnsi" w:hAnsiTheme="majorHAnsi"/>
      <w:caps/>
      <w:color w:val="2B7C75" w:themeColor="accent1"/>
      <w:sz w:val="72"/>
    </w:rPr>
  </w:style>
  <w:style w:type="paragraph" w:styleId="Footer">
    <w:name w:val="footer"/>
    <w:basedOn w:val="Normal"/>
    <w:link w:val="FooterChar"/>
    <w:uiPriority w:val="99"/>
    <w:unhideWhenUsed/>
    <w:qFormat/>
    <w:rsid w:val="00830F57"/>
    <w:pPr>
      <w:pBdr>
        <w:top w:val="single" w:sz="4" w:space="8" w:color="2B7C75" w:themeColor="accent1"/>
        <w:left w:val="single" w:sz="4" w:space="31" w:color="2B7C75" w:themeColor="accent1"/>
        <w:bottom w:val="single" w:sz="4" w:space="8" w:color="2B7C75" w:themeColor="accent1"/>
        <w:right w:val="single" w:sz="4" w:space="31" w:color="2B7C75" w:themeColor="accent1"/>
      </w:pBdr>
      <w:shd w:val="clear" w:color="auto" w:fill="2B7C75"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sid w:val="00830F57"/>
    <w:rPr>
      <w:color w:val="FFFFFF" w:themeColor="background1"/>
      <w:shd w:val="clear" w:color="auto" w:fill="2B7C75" w:themeFill="accent1"/>
    </w:rPr>
  </w:style>
  <w:style w:type="character" w:customStyle="1" w:styleId="Heading2Char">
    <w:name w:val="Heading 2 Char"/>
    <w:basedOn w:val="DefaultParagraphFont"/>
    <w:link w:val="Heading2"/>
    <w:rsid w:val="00683832"/>
    <w:rPr>
      <w:rFonts w:ascii="Calibri" w:eastAsia="Times New Roman" w:hAnsi="Calibri" w:cs="Myriad-CnSemibold"/>
      <w:b/>
      <w:caps/>
      <w:color w:val="F36C3E"/>
      <w:lang w:eastAsia="en-US"/>
    </w:rPr>
  </w:style>
  <w:style w:type="character" w:customStyle="1" w:styleId="Heading3Char">
    <w:name w:val="Heading 3 Char"/>
    <w:basedOn w:val="DefaultParagraphFont"/>
    <w:link w:val="Heading3"/>
    <w:uiPriority w:val="9"/>
    <w:semiHidden/>
    <w:rsid w:val="00830F57"/>
    <w:rPr>
      <w:rFonts w:asciiTheme="majorHAnsi" w:eastAsiaTheme="majorEastAsia" w:hAnsiTheme="majorHAnsi" w:cstheme="majorBidi"/>
      <w:color w:val="2B7C75" w:themeColor="accent1"/>
    </w:rPr>
  </w:style>
  <w:style w:type="paragraph" w:styleId="Header">
    <w:name w:val="header"/>
    <w:basedOn w:val="Normal"/>
    <w:link w:val="HeaderChar"/>
    <w:uiPriority w:val="99"/>
    <w:unhideWhenUsed/>
    <w:rsid w:val="00830F57"/>
    <w:pPr>
      <w:spacing w:before="0" w:after="0" w:line="240" w:lineRule="auto"/>
    </w:pPr>
  </w:style>
  <w:style w:type="character" w:customStyle="1" w:styleId="HeaderChar">
    <w:name w:val="Header Char"/>
    <w:basedOn w:val="DefaultParagraphFont"/>
    <w:link w:val="Header"/>
    <w:uiPriority w:val="99"/>
    <w:rsid w:val="00830F57"/>
  </w:style>
  <w:style w:type="paragraph" w:styleId="BalloonText">
    <w:name w:val="Balloon Text"/>
    <w:basedOn w:val="Normal"/>
    <w:link w:val="BalloonTextChar"/>
    <w:uiPriority w:val="99"/>
    <w:semiHidden/>
    <w:unhideWhenUsed/>
    <w:rsid w:val="000D58B9"/>
    <w:pPr>
      <w:spacing w:before="0"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D58B9"/>
    <w:rPr>
      <w:rFonts w:ascii="Segoe UI" w:hAnsi="Segoe UI" w:cs="Segoe UI"/>
      <w:sz w:val="22"/>
      <w:szCs w:val="18"/>
    </w:rPr>
  </w:style>
  <w:style w:type="paragraph" w:styleId="BodyText3">
    <w:name w:val="Body Text 3"/>
    <w:basedOn w:val="Normal"/>
    <w:link w:val="BodyText3Char"/>
    <w:uiPriority w:val="99"/>
    <w:semiHidden/>
    <w:unhideWhenUsed/>
    <w:rsid w:val="000D58B9"/>
    <w:pPr>
      <w:spacing w:after="120"/>
    </w:pPr>
    <w:rPr>
      <w:sz w:val="22"/>
      <w:szCs w:val="16"/>
    </w:rPr>
  </w:style>
  <w:style w:type="character" w:customStyle="1" w:styleId="BodyText3Char">
    <w:name w:val="Body Text 3 Char"/>
    <w:basedOn w:val="DefaultParagraphFont"/>
    <w:link w:val="BodyText3"/>
    <w:uiPriority w:val="99"/>
    <w:semiHidden/>
    <w:rsid w:val="000D58B9"/>
    <w:rPr>
      <w:sz w:val="22"/>
      <w:szCs w:val="16"/>
    </w:rPr>
  </w:style>
  <w:style w:type="paragraph" w:styleId="BodyTextIndent3">
    <w:name w:val="Body Text Indent 3"/>
    <w:basedOn w:val="Normal"/>
    <w:link w:val="BodyTextIndent3Char"/>
    <w:uiPriority w:val="99"/>
    <w:semiHidden/>
    <w:unhideWhenUsed/>
    <w:rsid w:val="000D58B9"/>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D58B9"/>
    <w:rPr>
      <w:sz w:val="22"/>
      <w:szCs w:val="16"/>
    </w:rPr>
  </w:style>
  <w:style w:type="character" w:styleId="CommentReference">
    <w:name w:val="annotation reference"/>
    <w:basedOn w:val="DefaultParagraphFont"/>
    <w:uiPriority w:val="99"/>
    <w:semiHidden/>
    <w:unhideWhenUsed/>
    <w:rsid w:val="000D58B9"/>
    <w:rPr>
      <w:sz w:val="22"/>
      <w:szCs w:val="16"/>
    </w:rPr>
  </w:style>
  <w:style w:type="paragraph" w:styleId="CommentText">
    <w:name w:val="annotation text"/>
    <w:basedOn w:val="Normal"/>
    <w:link w:val="CommentTextChar"/>
    <w:uiPriority w:val="99"/>
    <w:semiHidden/>
    <w:unhideWhenUsed/>
    <w:rsid w:val="000D58B9"/>
    <w:pPr>
      <w:spacing w:line="240" w:lineRule="auto"/>
    </w:pPr>
    <w:rPr>
      <w:sz w:val="22"/>
      <w:szCs w:val="20"/>
    </w:rPr>
  </w:style>
  <w:style w:type="character" w:customStyle="1" w:styleId="CommentTextChar">
    <w:name w:val="Comment Text Char"/>
    <w:basedOn w:val="DefaultParagraphFont"/>
    <w:link w:val="CommentText"/>
    <w:uiPriority w:val="99"/>
    <w:semiHidden/>
    <w:rsid w:val="000D58B9"/>
    <w:rPr>
      <w:sz w:val="22"/>
      <w:szCs w:val="20"/>
    </w:rPr>
  </w:style>
  <w:style w:type="paragraph" w:styleId="CommentSubject">
    <w:name w:val="annotation subject"/>
    <w:basedOn w:val="CommentText"/>
    <w:next w:val="CommentText"/>
    <w:link w:val="CommentSubjectChar"/>
    <w:uiPriority w:val="99"/>
    <w:semiHidden/>
    <w:unhideWhenUsed/>
    <w:rsid w:val="000D58B9"/>
    <w:rPr>
      <w:b/>
      <w:bCs/>
    </w:rPr>
  </w:style>
  <w:style w:type="character" w:customStyle="1" w:styleId="CommentSubjectChar">
    <w:name w:val="Comment Subject Char"/>
    <w:basedOn w:val="CommentTextChar"/>
    <w:link w:val="CommentSubject"/>
    <w:uiPriority w:val="99"/>
    <w:semiHidden/>
    <w:rsid w:val="000D58B9"/>
    <w:rPr>
      <w:b/>
      <w:bCs/>
      <w:sz w:val="22"/>
      <w:szCs w:val="20"/>
    </w:rPr>
  </w:style>
  <w:style w:type="paragraph" w:styleId="DocumentMap">
    <w:name w:val="Document Map"/>
    <w:basedOn w:val="Normal"/>
    <w:link w:val="DocumentMapChar"/>
    <w:uiPriority w:val="99"/>
    <w:semiHidden/>
    <w:unhideWhenUsed/>
    <w:rsid w:val="000D58B9"/>
    <w:pPr>
      <w:spacing w:before="0"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D58B9"/>
    <w:rPr>
      <w:rFonts w:ascii="Segoe UI" w:hAnsi="Segoe UI" w:cs="Segoe UI"/>
      <w:sz w:val="22"/>
      <w:szCs w:val="16"/>
    </w:rPr>
  </w:style>
  <w:style w:type="paragraph" w:styleId="EndnoteText">
    <w:name w:val="endnote text"/>
    <w:basedOn w:val="Normal"/>
    <w:link w:val="EndnoteTextChar"/>
    <w:uiPriority w:val="99"/>
    <w:semiHidden/>
    <w:unhideWhenUsed/>
    <w:rsid w:val="000D58B9"/>
    <w:pPr>
      <w:spacing w:before="0" w:after="0" w:line="240" w:lineRule="auto"/>
    </w:pPr>
    <w:rPr>
      <w:sz w:val="22"/>
      <w:szCs w:val="20"/>
    </w:rPr>
  </w:style>
  <w:style w:type="character" w:customStyle="1" w:styleId="EndnoteTextChar">
    <w:name w:val="Endnote Text Char"/>
    <w:basedOn w:val="DefaultParagraphFont"/>
    <w:link w:val="EndnoteText"/>
    <w:uiPriority w:val="99"/>
    <w:semiHidden/>
    <w:rsid w:val="000D58B9"/>
    <w:rPr>
      <w:sz w:val="22"/>
      <w:szCs w:val="20"/>
    </w:rPr>
  </w:style>
  <w:style w:type="paragraph" w:styleId="EnvelopeReturn">
    <w:name w:val="envelope return"/>
    <w:basedOn w:val="Normal"/>
    <w:uiPriority w:val="99"/>
    <w:semiHidden/>
    <w:unhideWhenUsed/>
    <w:rsid w:val="000D58B9"/>
    <w:pPr>
      <w:spacing w:before="0"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D58B9"/>
    <w:pPr>
      <w:spacing w:before="0" w:after="0" w:line="240" w:lineRule="auto"/>
    </w:pPr>
    <w:rPr>
      <w:sz w:val="22"/>
      <w:szCs w:val="20"/>
    </w:rPr>
  </w:style>
  <w:style w:type="character" w:customStyle="1" w:styleId="FootnoteTextChar">
    <w:name w:val="Footnote Text Char"/>
    <w:basedOn w:val="DefaultParagraphFont"/>
    <w:link w:val="FootnoteText"/>
    <w:uiPriority w:val="99"/>
    <w:semiHidden/>
    <w:rsid w:val="000D58B9"/>
    <w:rPr>
      <w:sz w:val="22"/>
      <w:szCs w:val="20"/>
    </w:rPr>
  </w:style>
  <w:style w:type="character" w:styleId="HTMLCode">
    <w:name w:val="HTML Code"/>
    <w:basedOn w:val="DefaultParagraphFont"/>
    <w:uiPriority w:val="99"/>
    <w:semiHidden/>
    <w:unhideWhenUsed/>
    <w:rsid w:val="000D58B9"/>
    <w:rPr>
      <w:rFonts w:ascii="Consolas" w:hAnsi="Consolas"/>
      <w:sz w:val="22"/>
      <w:szCs w:val="20"/>
    </w:rPr>
  </w:style>
  <w:style w:type="character" w:styleId="HTMLKeyboard">
    <w:name w:val="HTML Keyboard"/>
    <w:basedOn w:val="DefaultParagraphFont"/>
    <w:uiPriority w:val="99"/>
    <w:semiHidden/>
    <w:unhideWhenUsed/>
    <w:rsid w:val="000D58B9"/>
    <w:rPr>
      <w:rFonts w:ascii="Consolas" w:hAnsi="Consolas"/>
      <w:sz w:val="22"/>
      <w:szCs w:val="20"/>
    </w:rPr>
  </w:style>
  <w:style w:type="paragraph" w:styleId="HTMLPreformatted">
    <w:name w:val="HTML Preformatted"/>
    <w:basedOn w:val="Normal"/>
    <w:link w:val="HTMLPreformattedChar"/>
    <w:uiPriority w:val="99"/>
    <w:semiHidden/>
    <w:unhideWhenUsed/>
    <w:rsid w:val="000D58B9"/>
    <w:pPr>
      <w:spacing w:before="0"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D58B9"/>
    <w:rPr>
      <w:rFonts w:ascii="Consolas" w:hAnsi="Consolas"/>
      <w:sz w:val="22"/>
      <w:szCs w:val="20"/>
    </w:rPr>
  </w:style>
  <w:style w:type="character" w:styleId="HTMLTypewriter">
    <w:name w:val="HTML Typewriter"/>
    <w:basedOn w:val="DefaultParagraphFont"/>
    <w:uiPriority w:val="99"/>
    <w:semiHidden/>
    <w:unhideWhenUsed/>
    <w:rsid w:val="000D58B9"/>
    <w:rPr>
      <w:rFonts w:ascii="Consolas" w:hAnsi="Consolas"/>
      <w:sz w:val="22"/>
      <w:szCs w:val="20"/>
    </w:rPr>
  </w:style>
  <w:style w:type="paragraph" w:styleId="MacroText">
    <w:name w:val="macro"/>
    <w:link w:val="MacroTextCh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0D58B9"/>
    <w:rPr>
      <w:rFonts w:ascii="Consolas" w:hAnsi="Consolas"/>
      <w:sz w:val="22"/>
      <w:szCs w:val="20"/>
    </w:rPr>
  </w:style>
  <w:style w:type="paragraph" w:styleId="PlainText">
    <w:name w:val="Plain Text"/>
    <w:basedOn w:val="Normal"/>
    <w:link w:val="PlainTextChar"/>
    <w:uiPriority w:val="99"/>
    <w:semiHidden/>
    <w:unhideWhenUsed/>
    <w:rsid w:val="000D58B9"/>
    <w:pPr>
      <w:spacing w:before="0"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D58B9"/>
    <w:rPr>
      <w:rFonts w:ascii="Consolas" w:hAnsi="Consolas"/>
      <w:sz w:val="22"/>
      <w:szCs w:val="21"/>
    </w:rPr>
  </w:style>
  <w:style w:type="character" w:styleId="Hyperlink">
    <w:name w:val="Hyperlink"/>
    <w:basedOn w:val="DefaultParagraphFont"/>
    <w:uiPriority w:val="99"/>
    <w:unhideWhenUsed/>
    <w:rsid w:val="00F65750"/>
    <w:rPr>
      <w:color w:val="FB6C3F" w:themeColor="hyperlink"/>
      <w:u w:val="single"/>
    </w:rPr>
  </w:style>
  <w:style w:type="paragraph" w:customStyle="1" w:styleId="SectionDivider">
    <w:name w:val="SectionDivider"/>
    <w:basedOn w:val="Normal"/>
    <w:qFormat/>
    <w:rsid w:val="00683832"/>
    <w:pPr>
      <w:pBdr>
        <w:bottom w:val="single" w:sz="4" w:space="1" w:color="auto"/>
      </w:pBdr>
      <w:tabs>
        <w:tab w:val="left" w:pos="0"/>
        <w:tab w:val="left" w:pos="90"/>
        <w:tab w:val="left" w:pos="432"/>
        <w:tab w:val="left" w:pos="922"/>
      </w:tabs>
      <w:autoSpaceDE w:val="0"/>
      <w:autoSpaceDN w:val="0"/>
      <w:adjustRightInd w:val="0"/>
      <w:spacing w:before="0" w:after="240" w:line="240" w:lineRule="auto"/>
      <w:jc w:val="both"/>
    </w:pPr>
    <w:rPr>
      <w:rFonts w:ascii="Calibri" w:eastAsia="Times New Roman" w:hAnsi="Calibri" w:cs="Times New Roman"/>
      <w:color w:val="3C3C3B"/>
      <w:lang w:val="en-GB" w:eastAsia="en-US"/>
    </w:rPr>
  </w:style>
  <w:style w:type="paragraph" w:customStyle="1" w:styleId="Speaker">
    <w:name w:val="Speaker"/>
    <w:basedOn w:val="Normal"/>
    <w:qFormat/>
    <w:rsid w:val="00683832"/>
    <w:pPr>
      <w:tabs>
        <w:tab w:val="left" w:pos="922"/>
      </w:tabs>
      <w:autoSpaceDE w:val="0"/>
      <w:autoSpaceDN w:val="0"/>
      <w:adjustRightInd w:val="0"/>
      <w:spacing w:before="0" w:after="0" w:line="480" w:lineRule="auto"/>
      <w:jc w:val="both"/>
    </w:pPr>
    <w:rPr>
      <w:rFonts w:ascii="Calibri" w:eastAsia="Times New Roman" w:hAnsi="Calibri" w:cs="Times New Roman"/>
      <w:color w:val="3C3C3B"/>
      <w:lang w:val="en-GB" w:eastAsia="en-US"/>
    </w:rPr>
  </w:style>
  <w:style w:type="paragraph" w:customStyle="1" w:styleId="Participants">
    <w:name w:val="Participants"/>
    <w:basedOn w:val="Normal"/>
    <w:qFormat/>
    <w:rsid w:val="00683832"/>
    <w:pPr>
      <w:tabs>
        <w:tab w:val="left" w:pos="0"/>
        <w:tab w:val="left" w:pos="432"/>
      </w:tabs>
      <w:autoSpaceDE w:val="0"/>
      <w:autoSpaceDN w:val="0"/>
      <w:adjustRightInd w:val="0"/>
      <w:spacing w:before="0" w:after="0" w:line="25" w:lineRule="atLeast"/>
      <w:ind w:right="360"/>
      <w:jc w:val="both"/>
    </w:pPr>
    <w:rPr>
      <w:rFonts w:ascii="Calibri" w:eastAsia="Times New Roman" w:hAnsi="Calibri" w:cs="Myriad-CnSemibold"/>
      <w:color w:val="3C3C3B"/>
      <w:lang w:eastAsia="en-US"/>
    </w:rPr>
  </w:style>
  <w:style w:type="paragraph" w:customStyle="1" w:styleId="Text">
    <w:name w:val="Text"/>
    <w:basedOn w:val="Normal"/>
    <w:qFormat/>
    <w:rsid w:val="00683832"/>
    <w:pPr>
      <w:tabs>
        <w:tab w:val="left" w:pos="922"/>
      </w:tabs>
      <w:autoSpaceDE w:val="0"/>
      <w:autoSpaceDN w:val="0"/>
      <w:adjustRightInd w:val="0"/>
      <w:spacing w:before="0" w:after="0" w:line="480" w:lineRule="auto"/>
      <w:ind w:firstLine="922"/>
      <w:jc w:val="both"/>
    </w:pPr>
    <w:rPr>
      <w:rFonts w:ascii="Calibri" w:eastAsia="Times New Roman" w:hAnsi="Calibri" w:cs="Times New Roman"/>
      <w:color w:val="3C3C3B"/>
      <w:lang w:val="en-GB" w:eastAsia="en-US"/>
    </w:rPr>
  </w:style>
</w:styles>
</file>

<file path=word/webSettings.xml><?xml version="1.0" encoding="utf-8"?>
<w:webSettings xmlns:r="http://schemas.openxmlformats.org/officeDocument/2006/relationships" xmlns:w="http://schemas.openxmlformats.org/wordprocessingml/2006/main">
  <w:divs>
    <w:div w:id="750543839">
      <w:bodyDiv w:val="1"/>
      <w:marLeft w:val="0"/>
      <w:marRight w:val="0"/>
      <w:marTop w:val="0"/>
      <w:marBottom w:val="0"/>
      <w:divBdr>
        <w:top w:val="none" w:sz="0" w:space="0" w:color="auto"/>
        <w:left w:val="none" w:sz="0" w:space="0" w:color="auto"/>
        <w:bottom w:val="none" w:sz="0" w:space="0" w:color="auto"/>
        <w:right w:val="none" w:sz="0" w:space="0" w:color="auto"/>
      </w:divBdr>
    </w:div>
    <w:div w:id="932788822">
      <w:bodyDiv w:val="1"/>
      <w:marLeft w:val="0"/>
      <w:marRight w:val="0"/>
      <w:marTop w:val="0"/>
      <w:marBottom w:val="0"/>
      <w:divBdr>
        <w:top w:val="none" w:sz="0" w:space="0" w:color="auto"/>
        <w:left w:val="none" w:sz="0" w:space="0" w:color="auto"/>
        <w:bottom w:val="none" w:sz="0" w:space="0" w:color="auto"/>
        <w:right w:val="none" w:sz="0" w:space="0" w:color="auto"/>
      </w:divBdr>
    </w:div>
    <w:div w:id="985472546">
      <w:bodyDiv w:val="1"/>
      <w:marLeft w:val="0"/>
      <w:marRight w:val="0"/>
      <w:marTop w:val="0"/>
      <w:marBottom w:val="0"/>
      <w:divBdr>
        <w:top w:val="none" w:sz="0" w:space="0" w:color="auto"/>
        <w:left w:val="none" w:sz="0" w:space="0" w:color="auto"/>
        <w:bottom w:val="none" w:sz="0" w:space="0" w:color="auto"/>
        <w:right w:val="none" w:sz="0" w:space="0" w:color="auto"/>
      </w:divBdr>
    </w:div>
    <w:div w:id="1451127416">
      <w:bodyDiv w:val="1"/>
      <w:marLeft w:val="0"/>
      <w:marRight w:val="0"/>
      <w:marTop w:val="0"/>
      <w:marBottom w:val="0"/>
      <w:divBdr>
        <w:top w:val="none" w:sz="0" w:space="0" w:color="auto"/>
        <w:left w:val="none" w:sz="0" w:space="0" w:color="auto"/>
        <w:bottom w:val="none" w:sz="0" w:space="0" w:color="auto"/>
        <w:right w:val="none" w:sz="0" w:space="0" w:color="auto"/>
      </w:divBdr>
    </w:div>
    <w:div w:id="1592078000">
      <w:bodyDiv w:val="1"/>
      <w:marLeft w:val="0"/>
      <w:marRight w:val="0"/>
      <w:marTop w:val="0"/>
      <w:marBottom w:val="0"/>
      <w:divBdr>
        <w:top w:val="none" w:sz="0" w:space="0" w:color="auto"/>
        <w:left w:val="none" w:sz="0" w:space="0" w:color="auto"/>
        <w:bottom w:val="none" w:sz="0" w:space="0" w:color="auto"/>
        <w:right w:val="none" w:sz="0" w:space="0" w:color="auto"/>
      </w:divBdr>
    </w:div>
    <w:div w:id="15930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5513C.C72C1420" TargetMode="External"/><Relationship Id="rId1" Type="http://schemas.openxmlformats.org/officeDocument/2006/relationships/image" Target="media/image1.png"/></Relationships>
</file>

<file path=word/theme/theme1.xml><?xml version="1.0" encoding="utf-8"?>
<a:theme xmlns:a="http://schemas.openxmlformats.org/drawingml/2006/main" name="Letter Theme">
  <a:themeElements>
    <a:clrScheme name="Cision Rebrand">
      <a:dk1>
        <a:srgbClr val="333333"/>
      </a:dk1>
      <a:lt1>
        <a:srgbClr val="FFFFFF"/>
      </a:lt1>
      <a:dk2>
        <a:srgbClr val="333333"/>
      </a:dk2>
      <a:lt2>
        <a:srgbClr val="FFFFFF"/>
      </a:lt2>
      <a:accent1>
        <a:srgbClr val="2B7C75"/>
      </a:accent1>
      <a:accent2>
        <a:srgbClr val="063A4F"/>
      </a:accent2>
      <a:accent3>
        <a:srgbClr val="065176"/>
      </a:accent3>
      <a:accent4>
        <a:srgbClr val="7FB0AC"/>
      </a:accent4>
      <a:accent5>
        <a:srgbClr val="698993"/>
      </a:accent5>
      <a:accent6>
        <a:srgbClr val="6997AE"/>
      </a:accent6>
      <a:hlink>
        <a:srgbClr val="FB6C3F"/>
      </a:hlink>
      <a:folHlink>
        <a:srgbClr val="595959"/>
      </a:folHlink>
    </a:clrScheme>
    <a:fontScheme name="Georgia-Arial">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74D7CC6B30647BC6B1BC964C30AA6" ma:contentTypeVersion="19" ma:contentTypeDescription="Create a new document." ma:contentTypeScope="" ma:versionID="67245a30877796169482057c7fc2dae0">
  <xsd:schema xmlns:xsd="http://www.w3.org/2001/XMLSchema" xmlns:xs="http://www.w3.org/2001/XMLSchema" xmlns:p="http://schemas.microsoft.com/office/2006/metadata/properties" xmlns:ns1="http://schemas.microsoft.com/sharepoint/v3" xmlns:ns2="2523fb1b-9fec-49cd-897a-355ee32f2fc7" xmlns:ns3="46740c63-9c8d-4bea-9009-422e97e235ec" xmlns:ns4="2ece4770-7696-4d1e-b3f4-95502a27a3da" targetNamespace="http://schemas.microsoft.com/office/2006/metadata/properties" ma:root="true" ma:fieldsID="a7f120a0a49cdf7fee8048d066a54fc8" ns1:_="" ns2:_="" ns3:_="" ns4:_="">
    <xsd:import namespace="http://schemas.microsoft.com/sharepoint/v3"/>
    <xsd:import namespace="2523fb1b-9fec-49cd-897a-355ee32f2fc7"/>
    <xsd:import namespace="46740c63-9c8d-4bea-9009-422e97e235ec"/>
    <xsd:import namespace="2ece4770-7696-4d1e-b3f4-95502a27a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3fb1b-9fec-49cd-897a-355ee32f2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68b425-af37-4f1b-8ea4-79a015c7c4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40c63-9c8d-4bea-9009-422e97e235e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4770-7696-4d1e-b3f4-95502a27a3d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aadd26c-11ed-4433-8ccb-67a01ebb3dbd}" ma:internalName="TaxCatchAll" ma:showField="CatchAllData" ma:web="2ece4770-7696-4d1e-b3f4-95502a27a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80A84-164B-40B1-BB56-81467D2D7406}"/>
</file>

<file path=customXml/itemProps2.xml><?xml version="1.0" encoding="utf-8"?>
<ds:datastoreItem xmlns:ds="http://schemas.openxmlformats.org/officeDocument/2006/customXml" ds:itemID="{04940FF6-3CB1-4E35-87C6-B14D3CFB2016}"/>
</file>

<file path=docProps/app.xml><?xml version="1.0" encoding="utf-8"?>
<Properties xmlns="http://schemas.openxmlformats.org/officeDocument/2006/extended-properties" xmlns:vt="http://schemas.openxmlformats.org/officeDocument/2006/docPropsVTypes">
  <Template>Normal</Template>
  <TotalTime>0</TotalTime>
  <Pages>29</Pages>
  <Words>6017</Words>
  <Characters>34299</Characters>
  <Application>Microsoft Office Word</Application>
  <DocSecurity>0</DocSecurity>
  <Lines>285</Lines>
  <Paragraphs>80</Paragraphs>
  <ScaleCrop>false</ScaleCrop>
  <LinksUpToDate>false</LinksUpToDate>
  <CharactersWithSpaces>40236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2023-11-10T03:42:00Z</dcterms:created>
  <dcterms:modified xsi:type="dcterms:W3CDTF">2023-11-10T03:43:00Z</dcterms:modified>
</cp:coreProperties>
</file>